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561" w:rsidRPr="00AB4460" w:rsidRDefault="00591561" w:rsidP="00AB4460">
      <w:pPr>
        <w:jc w:val="center"/>
        <w:rPr>
          <w:rFonts w:ascii="Arial" w:hAnsi="Arial" w:cs="Arial"/>
          <w:b/>
          <w:sz w:val="28"/>
          <w:szCs w:val="28"/>
        </w:rPr>
      </w:pPr>
      <w:r w:rsidRPr="00AB4460">
        <w:rPr>
          <w:rFonts w:ascii="Arial" w:hAnsi="Arial" w:cs="Arial"/>
          <w:b/>
          <w:sz w:val="28"/>
          <w:szCs w:val="28"/>
        </w:rPr>
        <w:t>GCSE Geology Practical Guidance Sheets</w:t>
      </w:r>
    </w:p>
    <w:p w:rsidR="00591561" w:rsidRPr="00AB4460" w:rsidRDefault="00591561" w:rsidP="00591561">
      <w:pPr>
        <w:rPr>
          <w:rFonts w:ascii="Arial" w:hAnsi="Arial" w:cs="Arial"/>
          <w:sz w:val="26"/>
          <w:szCs w:val="26"/>
        </w:rPr>
      </w:pPr>
      <w:r w:rsidRPr="00AB4460">
        <w:rPr>
          <w:rFonts w:ascii="Arial" w:hAnsi="Arial" w:cs="Arial"/>
          <w:sz w:val="26"/>
          <w:szCs w:val="26"/>
        </w:rPr>
        <w:t>Appendix B of the specification lists Practical skills and techniques required</w:t>
      </w:r>
      <w:bookmarkStart w:id="0" w:name="_GoBack"/>
      <w:bookmarkEnd w:id="0"/>
      <w:r w:rsidRPr="00AB4460">
        <w:rPr>
          <w:rFonts w:ascii="Arial" w:hAnsi="Arial" w:cs="Arial"/>
          <w:sz w:val="26"/>
          <w:szCs w:val="26"/>
        </w:rPr>
        <w:t xml:space="preserve"> by WJEC </w:t>
      </w:r>
      <w:proofErr w:type="spellStart"/>
      <w:r w:rsidRPr="00AB4460">
        <w:rPr>
          <w:rFonts w:ascii="Arial" w:hAnsi="Arial" w:cs="Arial"/>
          <w:sz w:val="26"/>
          <w:szCs w:val="26"/>
        </w:rPr>
        <w:t>Eduqas</w:t>
      </w:r>
      <w:proofErr w:type="spellEnd"/>
      <w:r w:rsidRPr="00AB4460">
        <w:rPr>
          <w:rFonts w:ascii="Arial" w:hAnsi="Arial" w:cs="Arial"/>
          <w:sz w:val="26"/>
          <w:szCs w:val="26"/>
        </w:rPr>
        <w:t xml:space="preserve"> GCSE Geology. These should be developed through regular hands-on practical activities undertaken in the classroom and in the field. </w:t>
      </w:r>
    </w:p>
    <w:p w:rsidR="00591561" w:rsidRPr="00AB4460" w:rsidRDefault="00591561" w:rsidP="00591561">
      <w:pPr>
        <w:rPr>
          <w:rFonts w:ascii="Arial" w:hAnsi="Arial" w:cs="Arial"/>
          <w:sz w:val="26"/>
          <w:szCs w:val="26"/>
        </w:rPr>
      </w:pPr>
      <w:r w:rsidRPr="00AB4460">
        <w:rPr>
          <w:rFonts w:ascii="Arial" w:hAnsi="Arial" w:cs="Arial"/>
          <w:sz w:val="26"/>
          <w:szCs w:val="26"/>
        </w:rPr>
        <w:t xml:space="preserve">In addition, some practical activities are specified in the Geological techniques and skills column in the Subject Content of the specification. </w:t>
      </w:r>
    </w:p>
    <w:p w:rsidR="00591561" w:rsidRPr="00AB4460" w:rsidRDefault="00591561" w:rsidP="00591561">
      <w:pPr>
        <w:rPr>
          <w:rFonts w:ascii="Arial" w:hAnsi="Arial" w:cs="Arial"/>
          <w:sz w:val="26"/>
          <w:szCs w:val="26"/>
        </w:rPr>
      </w:pPr>
      <w:r w:rsidRPr="00AB4460">
        <w:rPr>
          <w:rFonts w:ascii="Arial" w:hAnsi="Arial" w:cs="Arial"/>
          <w:sz w:val="26"/>
          <w:szCs w:val="26"/>
        </w:rPr>
        <w:t>The following Practical Guidance sheets have been matched to the order they appear in the Geological techniques and skills column in the Subject Content of the specification, with the insertion of those skills and techniques listed in Appendix B in relevant places.</w:t>
      </w:r>
    </w:p>
    <w:p w:rsidR="00591561" w:rsidRPr="00AB4460" w:rsidRDefault="00591561">
      <w:pPr>
        <w:rPr>
          <w:rFonts w:ascii="Arial" w:hAnsi="Arial" w:cs="Arial"/>
          <w:sz w:val="26"/>
          <w:szCs w:val="26"/>
        </w:rPr>
      </w:pPr>
      <w:r w:rsidRPr="00AB4460">
        <w:rPr>
          <w:rFonts w:ascii="Arial" w:hAnsi="Arial" w:cs="Arial"/>
          <w:sz w:val="26"/>
          <w:szCs w:val="26"/>
        </w:rPr>
        <w:t>Where no additional information/guidance can be usefully provided e.g. Appendix B “Recording Observations”, practical guidance sheets have not been produced.</w:t>
      </w:r>
    </w:p>
    <w:tbl>
      <w:tblPr>
        <w:tblStyle w:val="TableGrid"/>
        <w:tblW w:w="0" w:type="auto"/>
        <w:tblInd w:w="619" w:type="dxa"/>
        <w:tblLook w:val="04A0" w:firstRow="1" w:lastRow="0" w:firstColumn="1" w:lastColumn="0" w:noHBand="0" w:noVBand="1"/>
      </w:tblPr>
      <w:tblGrid>
        <w:gridCol w:w="959"/>
        <w:gridCol w:w="8283"/>
      </w:tblGrid>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1</w:t>
            </w:r>
          </w:p>
        </w:tc>
        <w:tc>
          <w:tcPr>
            <w:tcW w:w="8283" w:type="dxa"/>
          </w:tcPr>
          <w:p w:rsidR="00591561" w:rsidRPr="00591561" w:rsidRDefault="00591561">
            <w:pPr>
              <w:rPr>
                <w:rFonts w:ascii="Arial" w:hAnsi="Arial" w:cs="Arial"/>
                <w:sz w:val="28"/>
                <w:szCs w:val="28"/>
              </w:rPr>
            </w:pPr>
            <w:r w:rsidRPr="00591561">
              <w:rPr>
                <w:rFonts w:ascii="Arial" w:hAnsi="Arial" w:cs="Arial"/>
                <w:sz w:val="28"/>
                <w:szCs w:val="28"/>
              </w:rPr>
              <w:t xml:space="preserve">Identification of minerals using appropriate tests (colour, hardness streak, cleavage, lustre and reaction with cold 0.5 </w:t>
            </w:r>
            <w:proofErr w:type="spellStart"/>
            <w:r w:rsidRPr="00591561">
              <w:rPr>
                <w:rFonts w:ascii="Arial" w:hAnsi="Arial" w:cs="Arial"/>
                <w:sz w:val="28"/>
                <w:szCs w:val="28"/>
              </w:rPr>
              <w:t>mol</w:t>
            </w:r>
            <w:proofErr w:type="spellEnd"/>
            <w:r w:rsidRPr="00591561">
              <w:rPr>
                <w:rFonts w:ascii="Arial" w:hAnsi="Arial" w:cs="Arial"/>
                <w:sz w:val="28"/>
                <w:szCs w:val="28"/>
              </w:rPr>
              <w:t xml:space="preserve"> dm</w:t>
            </w:r>
            <w:r w:rsidRPr="00591561">
              <w:rPr>
                <w:rFonts w:ascii="Arial" w:hAnsi="Arial" w:cs="Arial"/>
                <w:sz w:val="28"/>
                <w:szCs w:val="28"/>
                <w:vertAlign w:val="superscript"/>
              </w:rPr>
              <w:t>-3</w:t>
            </w:r>
            <w:r w:rsidRPr="00591561">
              <w:rPr>
                <w:rFonts w:ascii="Arial" w:hAnsi="Arial" w:cs="Arial"/>
                <w:sz w:val="28"/>
                <w:szCs w:val="28"/>
              </w:rPr>
              <w:t xml:space="preserve"> hydrochloric aci</w:t>
            </w:r>
            <w:r w:rsidRPr="00591561">
              <w:rPr>
                <w:rFonts w:ascii="Arial" w:hAnsi="Arial" w:cs="Arial"/>
                <w:sz w:val="28"/>
                <w:szCs w:val="28"/>
              </w:rPr>
              <w:t>d)</w:t>
            </w: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2</w:t>
            </w:r>
          </w:p>
        </w:tc>
        <w:tc>
          <w:tcPr>
            <w:tcW w:w="8283" w:type="dxa"/>
          </w:tcPr>
          <w:p w:rsidR="00591561" w:rsidRDefault="00591561">
            <w:pPr>
              <w:rPr>
                <w:rFonts w:ascii="Arial" w:hAnsi="Arial" w:cs="Arial"/>
                <w:sz w:val="28"/>
                <w:szCs w:val="28"/>
              </w:rPr>
            </w:pPr>
            <w:r w:rsidRPr="00591561">
              <w:rPr>
                <w:rFonts w:ascii="Arial" w:hAnsi="Arial" w:cs="Arial"/>
                <w:sz w:val="28"/>
                <w:szCs w:val="28"/>
              </w:rPr>
              <w:t>Measurement of the density of minerals</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3</w:t>
            </w:r>
          </w:p>
        </w:tc>
        <w:tc>
          <w:tcPr>
            <w:tcW w:w="8283" w:type="dxa"/>
          </w:tcPr>
          <w:p w:rsidR="00591561" w:rsidRDefault="00591561">
            <w:pPr>
              <w:rPr>
                <w:rFonts w:ascii="Arial" w:hAnsi="Arial" w:cs="Arial"/>
                <w:sz w:val="28"/>
                <w:szCs w:val="28"/>
              </w:rPr>
            </w:pPr>
            <w:r w:rsidRPr="00591561">
              <w:rPr>
                <w:rFonts w:ascii="Arial" w:hAnsi="Arial" w:cs="Arial"/>
                <w:sz w:val="28"/>
                <w:szCs w:val="28"/>
              </w:rPr>
              <w:t>Jelly Lava Flow Simulation Experiment</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4</w:t>
            </w:r>
          </w:p>
        </w:tc>
        <w:tc>
          <w:tcPr>
            <w:tcW w:w="8283" w:type="dxa"/>
          </w:tcPr>
          <w:p w:rsidR="00591561" w:rsidRDefault="00591561">
            <w:pPr>
              <w:rPr>
                <w:rFonts w:ascii="Arial" w:hAnsi="Arial" w:cs="Arial"/>
                <w:color w:val="000000" w:themeColor="text1"/>
                <w:sz w:val="28"/>
                <w:szCs w:val="28"/>
                <w:shd w:val="clear" w:color="auto" w:fill="FFFFFF"/>
              </w:rPr>
            </w:pPr>
            <w:r w:rsidRPr="00591561">
              <w:rPr>
                <w:rFonts w:ascii="Arial" w:hAnsi="Arial" w:cs="Arial"/>
                <w:color w:val="000000" w:themeColor="text1"/>
                <w:sz w:val="28"/>
                <w:szCs w:val="28"/>
                <w:shd w:val="clear" w:color="auto" w:fill="FFFFFF"/>
              </w:rPr>
              <w:t>Production of full rock description of macro and micro features from conserved hand specimens and unfamiliar field exposures</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5</w:t>
            </w:r>
          </w:p>
        </w:tc>
        <w:tc>
          <w:tcPr>
            <w:tcW w:w="8283" w:type="dxa"/>
          </w:tcPr>
          <w:p w:rsidR="00591561" w:rsidRDefault="00591561">
            <w:pPr>
              <w:rPr>
                <w:rFonts w:ascii="Arial" w:hAnsi="Arial" w:cs="Arial"/>
                <w:sz w:val="28"/>
                <w:szCs w:val="28"/>
              </w:rPr>
            </w:pPr>
            <w:r w:rsidRPr="00591561">
              <w:rPr>
                <w:rFonts w:ascii="Arial" w:hAnsi="Arial" w:cs="Arial"/>
                <w:sz w:val="28"/>
                <w:szCs w:val="28"/>
              </w:rPr>
              <w:t>The use of photomicrographs to identify minerals and rock textures</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6</w:t>
            </w:r>
          </w:p>
        </w:tc>
        <w:tc>
          <w:tcPr>
            <w:tcW w:w="8283" w:type="dxa"/>
          </w:tcPr>
          <w:p w:rsidR="00591561" w:rsidRDefault="00591561">
            <w:pPr>
              <w:rPr>
                <w:rFonts w:ascii="Arial" w:hAnsi="Arial" w:cs="Arial"/>
                <w:sz w:val="28"/>
                <w:szCs w:val="28"/>
              </w:rPr>
            </w:pPr>
            <w:r w:rsidRPr="00591561">
              <w:rPr>
                <w:rFonts w:ascii="Arial" w:hAnsi="Arial" w:cs="Arial"/>
                <w:sz w:val="28"/>
                <w:szCs w:val="28"/>
              </w:rPr>
              <w:t>Distinguishing permeable from impermeable sedimentary rocks</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7</w:t>
            </w:r>
          </w:p>
        </w:tc>
        <w:tc>
          <w:tcPr>
            <w:tcW w:w="8283" w:type="dxa"/>
          </w:tcPr>
          <w:p w:rsidR="00591561" w:rsidRDefault="00591561">
            <w:pPr>
              <w:rPr>
                <w:rFonts w:ascii="Arial" w:hAnsi="Arial" w:cs="Arial"/>
                <w:color w:val="000000" w:themeColor="text1"/>
                <w:sz w:val="28"/>
                <w:szCs w:val="28"/>
              </w:rPr>
            </w:pPr>
            <w:r w:rsidRPr="00591561">
              <w:rPr>
                <w:rFonts w:ascii="Arial" w:hAnsi="Arial" w:cs="Arial"/>
                <w:color w:val="000000" w:themeColor="text1"/>
                <w:sz w:val="28"/>
                <w:szCs w:val="28"/>
              </w:rPr>
              <w:t>The construction and application a classification system/key to ident</w:t>
            </w:r>
            <w:r w:rsidRPr="00591561">
              <w:rPr>
                <w:rFonts w:ascii="Arial" w:hAnsi="Arial" w:cs="Arial"/>
                <w:color w:val="000000" w:themeColor="text1"/>
                <w:sz w:val="28"/>
                <w:szCs w:val="28"/>
              </w:rPr>
              <w:t>ify the named sedimentary rocks</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8</w:t>
            </w:r>
          </w:p>
        </w:tc>
        <w:tc>
          <w:tcPr>
            <w:tcW w:w="8283" w:type="dxa"/>
          </w:tcPr>
          <w:p w:rsidR="00591561" w:rsidRDefault="00591561">
            <w:pPr>
              <w:rPr>
                <w:rFonts w:ascii="Arial" w:hAnsi="Arial" w:cs="Arial"/>
                <w:sz w:val="28"/>
                <w:szCs w:val="28"/>
              </w:rPr>
            </w:pPr>
            <w:r w:rsidRPr="00591561">
              <w:rPr>
                <w:rFonts w:ascii="Arial" w:hAnsi="Arial" w:cs="Arial"/>
                <w:sz w:val="28"/>
                <w:szCs w:val="28"/>
              </w:rPr>
              <w:t>The construction of graphic logs</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9</w:t>
            </w:r>
          </w:p>
        </w:tc>
        <w:tc>
          <w:tcPr>
            <w:tcW w:w="8283" w:type="dxa"/>
          </w:tcPr>
          <w:p w:rsidR="00591561" w:rsidRPr="00591561" w:rsidRDefault="00591561">
            <w:pPr>
              <w:rPr>
                <w:rFonts w:ascii="Arial" w:hAnsi="Arial" w:cs="Arial"/>
                <w:sz w:val="28"/>
                <w:szCs w:val="28"/>
              </w:rPr>
            </w:pPr>
            <w:r w:rsidRPr="00591561">
              <w:rPr>
                <w:rFonts w:ascii="Arial" w:hAnsi="Arial" w:cs="Arial"/>
                <w:sz w:val="28"/>
                <w:szCs w:val="28"/>
              </w:rPr>
              <w:t>The measurement of dip and strike of planar surfaces or apparent dip of fold limbs at a field exposure using a compass clinometer</w:t>
            </w: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10</w:t>
            </w:r>
          </w:p>
        </w:tc>
        <w:tc>
          <w:tcPr>
            <w:tcW w:w="8283" w:type="dxa"/>
          </w:tcPr>
          <w:p w:rsidR="00591561" w:rsidRPr="00591561" w:rsidRDefault="00591561">
            <w:pPr>
              <w:rPr>
                <w:rFonts w:ascii="Arial" w:hAnsi="Arial" w:cs="Arial"/>
                <w:sz w:val="28"/>
                <w:szCs w:val="28"/>
              </w:rPr>
            </w:pPr>
            <w:r w:rsidRPr="00591561">
              <w:rPr>
                <w:rFonts w:ascii="Arial" w:hAnsi="Arial" w:cs="Arial"/>
                <w:sz w:val="28"/>
                <w:szCs w:val="28"/>
              </w:rPr>
              <w:t>Location of geological features in the field using traditional navigation and basic field survey skills and with the use of GPS</w:t>
            </w: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11</w:t>
            </w:r>
          </w:p>
        </w:tc>
        <w:tc>
          <w:tcPr>
            <w:tcW w:w="8283" w:type="dxa"/>
          </w:tcPr>
          <w:p w:rsidR="00591561" w:rsidRDefault="00591561">
            <w:pPr>
              <w:rPr>
                <w:rFonts w:ascii="Arial" w:hAnsi="Arial" w:cs="Arial"/>
                <w:sz w:val="28"/>
                <w:szCs w:val="28"/>
              </w:rPr>
            </w:pPr>
            <w:r w:rsidRPr="00591561">
              <w:rPr>
                <w:rFonts w:ascii="Arial" w:hAnsi="Arial" w:cs="Arial"/>
                <w:sz w:val="28"/>
                <w:szCs w:val="28"/>
              </w:rPr>
              <w:t>Producing annotated, scientific drawings</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12</w:t>
            </w:r>
          </w:p>
        </w:tc>
        <w:tc>
          <w:tcPr>
            <w:tcW w:w="8283" w:type="dxa"/>
          </w:tcPr>
          <w:p w:rsidR="00591561" w:rsidRDefault="00591561">
            <w:pPr>
              <w:rPr>
                <w:rFonts w:ascii="Arial" w:hAnsi="Arial" w:cs="Arial"/>
                <w:sz w:val="28"/>
                <w:szCs w:val="28"/>
              </w:rPr>
            </w:pPr>
            <w:r w:rsidRPr="00591561">
              <w:rPr>
                <w:rFonts w:ascii="Arial" w:hAnsi="Arial" w:cs="Arial"/>
                <w:sz w:val="28"/>
                <w:szCs w:val="28"/>
              </w:rPr>
              <w:t>Constructing geological maps</w:t>
            </w:r>
          </w:p>
          <w:p w:rsidR="00AB4460" w:rsidRPr="00591561" w:rsidRDefault="00AB4460">
            <w:pPr>
              <w:rPr>
                <w:rFonts w:ascii="Arial" w:hAnsi="Arial" w:cs="Arial"/>
                <w:sz w:val="28"/>
                <w:szCs w:val="28"/>
              </w:rPr>
            </w:pPr>
          </w:p>
        </w:tc>
      </w:tr>
      <w:tr w:rsidR="00591561" w:rsidRPr="00591561" w:rsidTr="00AB4460">
        <w:tc>
          <w:tcPr>
            <w:tcW w:w="959" w:type="dxa"/>
          </w:tcPr>
          <w:p w:rsidR="00591561" w:rsidRPr="00591561" w:rsidRDefault="00591561" w:rsidP="00591561">
            <w:pPr>
              <w:jc w:val="center"/>
              <w:rPr>
                <w:rFonts w:ascii="Arial" w:hAnsi="Arial" w:cs="Arial"/>
                <w:sz w:val="28"/>
                <w:szCs w:val="28"/>
              </w:rPr>
            </w:pPr>
            <w:r w:rsidRPr="00591561">
              <w:rPr>
                <w:rFonts w:ascii="Arial" w:hAnsi="Arial" w:cs="Arial"/>
                <w:sz w:val="28"/>
                <w:szCs w:val="28"/>
              </w:rPr>
              <w:t>13</w:t>
            </w:r>
          </w:p>
        </w:tc>
        <w:tc>
          <w:tcPr>
            <w:tcW w:w="8283" w:type="dxa"/>
          </w:tcPr>
          <w:p w:rsidR="00591561" w:rsidRDefault="00591561">
            <w:pPr>
              <w:rPr>
                <w:rFonts w:ascii="Arial" w:hAnsi="Arial" w:cs="Arial"/>
                <w:sz w:val="28"/>
                <w:szCs w:val="28"/>
              </w:rPr>
            </w:pPr>
            <w:r w:rsidRPr="00591561">
              <w:rPr>
                <w:rFonts w:ascii="Arial" w:hAnsi="Arial" w:cs="Arial"/>
                <w:sz w:val="28"/>
                <w:szCs w:val="28"/>
              </w:rPr>
              <w:t>The use of a geographic information system (GIS)</w:t>
            </w:r>
          </w:p>
          <w:p w:rsidR="00AB4460" w:rsidRPr="00591561" w:rsidRDefault="00AB4460">
            <w:pPr>
              <w:rPr>
                <w:rFonts w:ascii="Arial" w:hAnsi="Arial" w:cs="Arial"/>
                <w:sz w:val="28"/>
                <w:szCs w:val="28"/>
              </w:rPr>
            </w:pPr>
          </w:p>
        </w:tc>
      </w:tr>
    </w:tbl>
    <w:p w:rsidR="00591561" w:rsidRDefault="00591561"/>
    <w:sectPr w:rsidR="00591561" w:rsidSect="00AB44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61"/>
    <w:rsid w:val="001917FC"/>
    <w:rsid w:val="00591561"/>
    <w:rsid w:val="00783D14"/>
    <w:rsid w:val="00AB4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dcterms:created xsi:type="dcterms:W3CDTF">2017-02-17T12:52:00Z</dcterms:created>
  <dcterms:modified xsi:type="dcterms:W3CDTF">2017-02-17T13:10:00Z</dcterms:modified>
</cp:coreProperties>
</file>