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C8B8" w14:textId="77777777" w:rsidR="00A256A9" w:rsidRDefault="00174644">
      <w:pPr>
        <w:tabs>
          <w:tab w:val="left" w:pos="7069"/>
        </w:tabs>
        <w:ind w:left="560"/>
        <w:rPr>
          <w:rFonts w:ascii="Times New Roman"/>
          <w:sz w:val="20"/>
        </w:rPr>
      </w:pPr>
      <w:bookmarkStart w:id="0" w:name="_Hlk53388259"/>
      <w:bookmarkStart w:id="1" w:name="_Hlk53385128"/>
      <w:r>
        <w:rPr>
          <w:rFonts w:ascii="Times New Roman"/>
          <w:noProof/>
          <w:sz w:val="20"/>
        </w:rPr>
        <w:drawing>
          <wp:inline distT="0" distB="0" distL="0" distR="0" wp14:anchorId="56F358B1" wp14:editId="509E6673">
            <wp:extent cx="1039368" cy="10477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39368" cy="1047750"/>
                    </a:xfrm>
                    <a:prstGeom prst="rect">
                      <a:avLst/>
                    </a:prstGeom>
                  </pic:spPr>
                </pic:pic>
              </a:graphicData>
            </a:graphic>
          </wp:inline>
        </w:drawing>
      </w:r>
      <w:r>
        <w:rPr>
          <w:rFonts w:ascii="Times New Roman"/>
          <w:sz w:val="20"/>
        </w:rPr>
        <w:tab/>
      </w:r>
      <w:r>
        <w:rPr>
          <w:rFonts w:ascii="Times New Roman"/>
          <w:noProof/>
          <w:position w:val="35"/>
          <w:sz w:val="20"/>
        </w:rPr>
        <w:drawing>
          <wp:inline distT="0" distB="0" distL="0" distR="0" wp14:anchorId="67CD360C" wp14:editId="469F5642">
            <wp:extent cx="1609021" cy="825626"/>
            <wp:effectExtent l="0" t="0" r="0" b="0"/>
            <wp:docPr id="3" name="image2.jpeg" descr="https://hwb/wjec/prcom/Eduqas%20Materials/Materials%20for%20England/Eduqas/Logos/Primary%20Eduqas%20Logos/Black/Eduqas%20(part%20of%20WJEC)%20logo%20-%20Blac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609021" cy="825626"/>
                    </a:xfrm>
                    <a:prstGeom prst="rect">
                      <a:avLst/>
                    </a:prstGeom>
                  </pic:spPr>
                </pic:pic>
              </a:graphicData>
            </a:graphic>
          </wp:inline>
        </w:drawing>
      </w:r>
    </w:p>
    <w:p w14:paraId="4EDF2B76" w14:textId="77777777" w:rsidR="00A256A9" w:rsidRDefault="00A256A9">
      <w:pPr>
        <w:pStyle w:val="BodyText"/>
        <w:rPr>
          <w:rFonts w:ascii="Times New Roman"/>
          <w:sz w:val="20"/>
        </w:rPr>
      </w:pPr>
    </w:p>
    <w:p w14:paraId="629327EE" w14:textId="77777777" w:rsidR="00A256A9" w:rsidRDefault="00A256A9">
      <w:pPr>
        <w:pStyle w:val="BodyText"/>
        <w:rPr>
          <w:rFonts w:ascii="Times New Roman"/>
          <w:sz w:val="20"/>
        </w:rPr>
      </w:pPr>
    </w:p>
    <w:p w14:paraId="426FBC0A" w14:textId="77777777" w:rsidR="00A256A9" w:rsidRDefault="00A256A9">
      <w:pPr>
        <w:pStyle w:val="BodyText"/>
        <w:rPr>
          <w:rFonts w:ascii="Times New Roman"/>
          <w:sz w:val="20"/>
        </w:rPr>
      </w:pPr>
    </w:p>
    <w:p w14:paraId="538D98A9" w14:textId="77777777" w:rsidR="00A256A9" w:rsidRDefault="00A256A9">
      <w:pPr>
        <w:pStyle w:val="BodyText"/>
        <w:rPr>
          <w:rFonts w:ascii="Times New Roman"/>
          <w:sz w:val="20"/>
        </w:rPr>
      </w:pPr>
    </w:p>
    <w:p w14:paraId="7A265ABE" w14:textId="77777777" w:rsidR="00A256A9" w:rsidRDefault="00A256A9">
      <w:pPr>
        <w:pStyle w:val="BodyText"/>
        <w:rPr>
          <w:rFonts w:ascii="Times New Roman"/>
          <w:sz w:val="20"/>
        </w:rPr>
      </w:pPr>
    </w:p>
    <w:p w14:paraId="2C741293" w14:textId="77777777" w:rsidR="00A256A9" w:rsidRDefault="00A256A9">
      <w:pPr>
        <w:pStyle w:val="BodyText"/>
        <w:rPr>
          <w:rFonts w:ascii="Times New Roman"/>
          <w:sz w:val="20"/>
        </w:rPr>
      </w:pPr>
    </w:p>
    <w:p w14:paraId="7BF96C70" w14:textId="77777777" w:rsidR="00A256A9" w:rsidRDefault="00A256A9">
      <w:pPr>
        <w:pStyle w:val="BodyText"/>
        <w:rPr>
          <w:rFonts w:ascii="Times New Roman"/>
          <w:sz w:val="20"/>
        </w:rPr>
      </w:pPr>
    </w:p>
    <w:p w14:paraId="2AC1F921" w14:textId="77777777" w:rsidR="00A256A9" w:rsidRDefault="00A256A9">
      <w:pPr>
        <w:pStyle w:val="BodyText"/>
        <w:spacing w:before="3"/>
        <w:rPr>
          <w:rFonts w:ascii="Times New Roman"/>
          <w:sz w:val="28"/>
        </w:rPr>
      </w:pPr>
    </w:p>
    <w:p w14:paraId="6E7F24F4" w14:textId="56487F3C" w:rsidR="00A256A9" w:rsidRDefault="006237B0">
      <w:pPr>
        <w:spacing w:before="92" w:line="720" w:lineRule="auto"/>
        <w:ind w:left="1656" w:right="1274" w:hanging="1"/>
        <w:jc w:val="center"/>
        <w:rPr>
          <w:b/>
          <w:sz w:val="28"/>
        </w:rPr>
      </w:pPr>
      <w:bookmarkStart w:id="2" w:name="General_Certificate_of_Education_(AS_and"/>
      <w:bookmarkStart w:id="3" w:name="General_Certificate_of_Secondary_Educati"/>
      <w:bookmarkEnd w:id="2"/>
      <w:bookmarkEnd w:id="3"/>
      <w:r>
        <w:rPr>
          <w:b/>
          <w:sz w:val="28"/>
        </w:rPr>
        <w:t>WJEC and Eduqas Qualifications</w:t>
      </w:r>
      <w:r w:rsidR="00174644">
        <w:rPr>
          <w:b/>
          <w:sz w:val="28"/>
        </w:rPr>
        <w:t xml:space="preserve"> </w:t>
      </w:r>
    </w:p>
    <w:p w14:paraId="1EB986CD" w14:textId="77777777" w:rsidR="00A256A9" w:rsidRDefault="00A256A9">
      <w:pPr>
        <w:pStyle w:val="BodyText"/>
        <w:rPr>
          <w:b/>
          <w:sz w:val="30"/>
        </w:rPr>
      </w:pPr>
    </w:p>
    <w:p w14:paraId="4E751826" w14:textId="77777777" w:rsidR="00A256A9" w:rsidRDefault="00A256A9">
      <w:pPr>
        <w:pStyle w:val="BodyText"/>
        <w:spacing w:before="1"/>
        <w:rPr>
          <w:b/>
          <w:sz w:val="26"/>
        </w:rPr>
      </w:pPr>
    </w:p>
    <w:p w14:paraId="7D2C540D" w14:textId="375E5DD6" w:rsidR="00A256A9" w:rsidRDefault="00174644">
      <w:pPr>
        <w:pStyle w:val="Heading1"/>
        <w:ind w:left="4000" w:right="3625"/>
        <w:jc w:val="center"/>
      </w:pPr>
      <w:r>
        <w:t>20</w:t>
      </w:r>
      <w:r w:rsidR="004C66B4">
        <w:t>2</w:t>
      </w:r>
      <w:r w:rsidR="00E70041">
        <w:t>5</w:t>
      </w:r>
      <w:r>
        <w:t>-20</w:t>
      </w:r>
      <w:r w:rsidR="004C66B4">
        <w:t>2</w:t>
      </w:r>
      <w:r w:rsidR="00E70041">
        <w:t>6</w:t>
      </w:r>
    </w:p>
    <w:p w14:paraId="28A1664B" w14:textId="77777777" w:rsidR="00A256A9" w:rsidRDefault="00A256A9">
      <w:pPr>
        <w:pStyle w:val="BodyText"/>
        <w:rPr>
          <w:b/>
          <w:sz w:val="20"/>
        </w:rPr>
      </w:pPr>
    </w:p>
    <w:p w14:paraId="52DE108E" w14:textId="77777777" w:rsidR="00A256A9" w:rsidRDefault="00A256A9">
      <w:pPr>
        <w:pStyle w:val="BodyText"/>
        <w:rPr>
          <w:b/>
          <w:sz w:val="20"/>
        </w:rPr>
      </w:pPr>
    </w:p>
    <w:p w14:paraId="2C2DF21A" w14:textId="77777777" w:rsidR="00A256A9" w:rsidRDefault="00A256A9">
      <w:pPr>
        <w:pStyle w:val="BodyText"/>
        <w:rPr>
          <w:b/>
          <w:sz w:val="20"/>
        </w:rPr>
      </w:pPr>
    </w:p>
    <w:p w14:paraId="79AD931A" w14:textId="77777777" w:rsidR="00A256A9" w:rsidRDefault="00A256A9">
      <w:pPr>
        <w:pStyle w:val="BodyText"/>
        <w:rPr>
          <w:b/>
          <w:sz w:val="20"/>
        </w:rPr>
      </w:pPr>
    </w:p>
    <w:p w14:paraId="12F14D7A" w14:textId="77777777" w:rsidR="00A256A9" w:rsidRDefault="00A256A9">
      <w:pPr>
        <w:pStyle w:val="BodyText"/>
        <w:rPr>
          <w:b/>
          <w:sz w:val="20"/>
        </w:rPr>
      </w:pPr>
    </w:p>
    <w:p w14:paraId="4E35ECB4" w14:textId="77777777" w:rsidR="00A256A9" w:rsidRDefault="00A256A9">
      <w:pPr>
        <w:pStyle w:val="BodyText"/>
        <w:rPr>
          <w:b/>
          <w:sz w:val="20"/>
        </w:rPr>
      </w:pPr>
    </w:p>
    <w:p w14:paraId="05C695C1" w14:textId="77777777" w:rsidR="00A256A9" w:rsidRDefault="00A256A9">
      <w:pPr>
        <w:pStyle w:val="BodyText"/>
        <w:spacing w:before="6"/>
        <w:rPr>
          <w:b/>
          <w:sz w:val="19"/>
        </w:rPr>
      </w:pPr>
    </w:p>
    <w:p w14:paraId="2E6BB0DB" w14:textId="2D104EC7" w:rsidR="00A256A9" w:rsidRDefault="004C66B4">
      <w:pPr>
        <w:spacing w:before="85"/>
        <w:ind w:left="464"/>
        <w:rPr>
          <w:b/>
          <w:sz w:val="44"/>
        </w:rPr>
      </w:pPr>
      <w:r>
        <w:rPr>
          <w:noProof/>
        </w:rPr>
        <mc:AlternateContent>
          <mc:Choice Requires="wps">
            <w:drawing>
              <wp:anchor distT="0" distB="0" distL="114300" distR="114300" simplePos="0" relativeHeight="251658240" behindDoc="0" locked="0" layoutInCell="1" allowOverlap="1" wp14:anchorId="746C8DAF" wp14:editId="28F729EE">
                <wp:simplePos x="0" y="0"/>
                <wp:positionH relativeFrom="page">
                  <wp:posOffset>781685</wp:posOffset>
                </wp:positionH>
                <wp:positionV relativeFrom="paragraph">
                  <wp:posOffset>-372110</wp:posOffset>
                </wp:positionV>
                <wp:extent cx="5980430" cy="0"/>
                <wp:effectExtent l="19685" t="20955" r="19685" b="266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5C0EA"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55pt,-29.3pt" to="532.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" strokeweight="3pt">
                <w10:wrap anchorx="page"/>
              </v:line>
            </w:pict>
          </mc:Fallback>
        </mc:AlternateContent>
      </w:r>
      <w:r>
        <w:rPr>
          <w:noProof/>
        </w:rPr>
        <mc:AlternateContent>
          <mc:Choice Requires="wps">
            <w:drawing>
              <wp:anchor distT="0" distB="0" distL="114300" distR="114300" simplePos="0" relativeHeight="251658241" behindDoc="0" locked="0" layoutInCell="1" allowOverlap="1" wp14:anchorId="03846166" wp14:editId="46BCF738">
                <wp:simplePos x="0" y="0"/>
                <wp:positionH relativeFrom="page">
                  <wp:posOffset>781685</wp:posOffset>
                </wp:positionH>
                <wp:positionV relativeFrom="paragraph">
                  <wp:posOffset>816610</wp:posOffset>
                </wp:positionV>
                <wp:extent cx="5980430" cy="0"/>
                <wp:effectExtent l="19685" t="19050" r="1968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A698" id="Line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55pt,64.3pt" to="532.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" strokeweight="3pt">
                <w10:wrap anchorx="page"/>
              </v:line>
            </w:pict>
          </mc:Fallback>
        </mc:AlternateContent>
      </w:r>
      <w:bookmarkStart w:id="4" w:name="INFORMATION_FOR_PRIVATE_CANDIDATES"/>
      <w:bookmarkEnd w:id="4"/>
      <w:r w:rsidR="00174644">
        <w:rPr>
          <w:b/>
          <w:sz w:val="44"/>
        </w:rPr>
        <w:t>INFORMATION FOR PRIVATE CANDIDATES</w:t>
      </w:r>
    </w:p>
    <w:bookmarkEnd w:id="0"/>
    <w:p w14:paraId="773B7F5B" w14:textId="77777777" w:rsidR="00A256A9" w:rsidRDefault="00A256A9">
      <w:pPr>
        <w:rPr>
          <w:sz w:val="44"/>
        </w:rPr>
        <w:sectPr w:rsidR="00A256A9" w:rsidSect="00054E55">
          <w:headerReference w:type="even" r:id="rId13"/>
          <w:headerReference w:type="default" r:id="rId14"/>
          <w:headerReference w:type="first" r:id="rId15"/>
          <w:type w:val="continuous"/>
          <w:pgSz w:w="11910" w:h="16840"/>
          <w:pgMar w:top="1420" w:right="1260" w:bottom="280" w:left="880" w:header="720" w:footer="720"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7425"/>
        <w:gridCol w:w="1662"/>
      </w:tblGrid>
      <w:tr w:rsidR="00A256A9" w14:paraId="577D702E" w14:textId="77777777">
        <w:trPr>
          <w:trHeight w:val="376"/>
        </w:trPr>
        <w:tc>
          <w:tcPr>
            <w:tcW w:w="7425" w:type="dxa"/>
          </w:tcPr>
          <w:p w14:paraId="4091AC56" w14:textId="77777777" w:rsidR="00A256A9" w:rsidRDefault="00174644">
            <w:pPr>
              <w:pStyle w:val="TableParagraph"/>
              <w:spacing w:before="0" w:line="247" w:lineRule="exact"/>
              <w:ind w:left="3961"/>
              <w:rPr>
                <w:b/>
              </w:rPr>
            </w:pPr>
            <w:bookmarkStart w:id="5" w:name="CONTENTS"/>
            <w:bookmarkStart w:id="6" w:name="_Hlk53385155"/>
            <w:bookmarkEnd w:id="1"/>
            <w:bookmarkEnd w:id="5"/>
            <w:r>
              <w:rPr>
                <w:b/>
              </w:rPr>
              <w:lastRenderedPageBreak/>
              <w:t>CONTENTS</w:t>
            </w:r>
          </w:p>
        </w:tc>
        <w:tc>
          <w:tcPr>
            <w:tcW w:w="1662" w:type="dxa"/>
          </w:tcPr>
          <w:p w14:paraId="2F8D36D6" w14:textId="77777777" w:rsidR="00A256A9" w:rsidRDefault="00A256A9">
            <w:pPr>
              <w:pStyle w:val="TableParagraph"/>
              <w:spacing w:before="0"/>
              <w:rPr>
                <w:rFonts w:ascii="Times New Roman"/>
              </w:rPr>
            </w:pPr>
          </w:p>
        </w:tc>
      </w:tr>
      <w:tr w:rsidR="00A256A9" w14:paraId="22DE1EC7" w14:textId="77777777">
        <w:trPr>
          <w:trHeight w:val="758"/>
        </w:trPr>
        <w:tc>
          <w:tcPr>
            <w:tcW w:w="7425" w:type="dxa"/>
          </w:tcPr>
          <w:p w14:paraId="024576A5" w14:textId="77777777" w:rsidR="00A256A9" w:rsidRDefault="00A256A9">
            <w:pPr>
              <w:pStyle w:val="TableParagraph"/>
              <w:spacing w:before="0"/>
              <w:rPr>
                <w:rFonts w:ascii="Times New Roman"/>
              </w:rPr>
            </w:pPr>
          </w:p>
        </w:tc>
        <w:tc>
          <w:tcPr>
            <w:tcW w:w="1662" w:type="dxa"/>
          </w:tcPr>
          <w:p w14:paraId="3DE55AEE" w14:textId="77777777" w:rsidR="00A256A9" w:rsidRDefault="00174644">
            <w:pPr>
              <w:pStyle w:val="TableParagraph"/>
              <w:ind w:left="1177" w:right="31" w:hanging="92"/>
              <w:rPr>
                <w:b/>
              </w:rPr>
            </w:pPr>
            <w:bookmarkStart w:id="7" w:name="Page"/>
            <w:bookmarkStart w:id="8" w:name="No"/>
            <w:bookmarkEnd w:id="7"/>
            <w:bookmarkEnd w:id="8"/>
            <w:r>
              <w:rPr>
                <w:b/>
              </w:rPr>
              <w:t>Page No</w:t>
            </w:r>
          </w:p>
        </w:tc>
      </w:tr>
      <w:tr w:rsidR="00A256A9" w14:paraId="2F3E0FDF" w14:textId="77777777">
        <w:trPr>
          <w:trHeight w:val="506"/>
        </w:trPr>
        <w:tc>
          <w:tcPr>
            <w:tcW w:w="7425" w:type="dxa"/>
          </w:tcPr>
          <w:p w14:paraId="3E4F7942" w14:textId="77777777" w:rsidR="00A256A9" w:rsidRDefault="00174644">
            <w:pPr>
              <w:pStyle w:val="TableParagraph"/>
              <w:tabs>
                <w:tab w:val="left" w:pos="771"/>
              </w:tabs>
              <w:ind w:left="51"/>
              <w:rPr>
                <w:b/>
              </w:rPr>
            </w:pPr>
            <w:bookmarkStart w:id="9" w:name="1._General_Information__3"/>
            <w:bookmarkEnd w:id="9"/>
            <w:r>
              <w:rPr>
                <w:b/>
              </w:rPr>
              <w:t>1.</w:t>
            </w:r>
            <w:r>
              <w:rPr>
                <w:b/>
              </w:rPr>
              <w:tab/>
              <w:t>General</w:t>
            </w:r>
            <w:r>
              <w:rPr>
                <w:b/>
                <w:spacing w:val="-2"/>
              </w:rPr>
              <w:t xml:space="preserve"> </w:t>
            </w:r>
            <w:r>
              <w:rPr>
                <w:b/>
              </w:rPr>
              <w:t>Information</w:t>
            </w:r>
          </w:p>
        </w:tc>
        <w:tc>
          <w:tcPr>
            <w:tcW w:w="1662" w:type="dxa"/>
          </w:tcPr>
          <w:p w14:paraId="09EB9EF7" w14:textId="77777777" w:rsidR="00A256A9" w:rsidRDefault="00174644">
            <w:pPr>
              <w:pStyle w:val="TableParagraph"/>
              <w:ind w:right="419"/>
              <w:jc w:val="right"/>
              <w:rPr>
                <w:b/>
              </w:rPr>
            </w:pPr>
            <w:r>
              <w:rPr>
                <w:b/>
              </w:rPr>
              <w:t>3</w:t>
            </w:r>
          </w:p>
        </w:tc>
      </w:tr>
      <w:tr w:rsidR="00A256A9" w14:paraId="0CD4719F" w14:textId="77777777">
        <w:trPr>
          <w:trHeight w:val="506"/>
        </w:trPr>
        <w:tc>
          <w:tcPr>
            <w:tcW w:w="7425" w:type="dxa"/>
          </w:tcPr>
          <w:p w14:paraId="7AF3A2F1" w14:textId="12512227" w:rsidR="00A256A9" w:rsidRDefault="00174644">
            <w:pPr>
              <w:pStyle w:val="TableParagraph"/>
              <w:tabs>
                <w:tab w:val="left" w:pos="771"/>
              </w:tabs>
              <w:ind w:left="51"/>
              <w:rPr>
                <w:b/>
              </w:rPr>
            </w:pPr>
            <w:bookmarkStart w:id="10" w:name="2._Specifications_Available_to_Private_C"/>
            <w:bookmarkEnd w:id="10"/>
            <w:r>
              <w:rPr>
                <w:b/>
              </w:rPr>
              <w:t>2.</w:t>
            </w:r>
            <w:r>
              <w:rPr>
                <w:b/>
              </w:rPr>
              <w:tab/>
              <w:t>Specifications Available to Private Candidates</w:t>
            </w:r>
            <w:r>
              <w:rPr>
                <w:b/>
                <w:spacing w:val="-7"/>
              </w:rPr>
              <w:t xml:space="preserve"> </w:t>
            </w:r>
            <w:r>
              <w:rPr>
                <w:b/>
              </w:rPr>
              <w:t>20</w:t>
            </w:r>
            <w:r w:rsidR="004C66B4">
              <w:rPr>
                <w:b/>
              </w:rPr>
              <w:t>2</w:t>
            </w:r>
            <w:r w:rsidR="006C7B5C">
              <w:rPr>
                <w:b/>
              </w:rPr>
              <w:t>5</w:t>
            </w:r>
            <w:r>
              <w:rPr>
                <w:b/>
              </w:rPr>
              <w:t>/</w:t>
            </w:r>
            <w:r w:rsidR="00851025">
              <w:rPr>
                <w:b/>
              </w:rPr>
              <w:t>2</w:t>
            </w:r>
            <w:r w:rsidR="006C7B5C">
              <w:rPr>
                <w:b/>
              </w:rPr>
              <w:t>6</w:t>
            </w:r>
          </w:p>
        </w:tc>
        <w:tc>
          <w:tcPr>
            <w:tcW w:w="1662" w:type="dxa"/>
          </w:tcPr>
          <w:p w14:paraId="6FBEFBF2" w14:textId="77777777" w:rsidR="00A256A9" w:rsidRDefault="00174644">
            <w:pPr>
              <w:pStyle w:val="TableParagraph"/>
              <w:ind w:right="417"/>
              <w:jc w:val="right"/>
              <w:rPr>
                <w:b/>
              </w:rPr>
            </w:pPr>
            <w:r>
              <w:rPr>
                <w:b/>
              </w:rPr>
              <w:t>4</w:t>
            </w:r>
          </w:p>
        </w:tc>
      </w:tr>
      <w:tr w:rsidR="00A256A9" w14:paraId="064D1106" w14:textId="77777777">
        <w:trPr>
          <w:trHeight w:val="505"/>
        </w:trPr>
        <w:tc>
          <w:tcPr>
            <w:tcW w:w="7425" w:type="dxa"/>
          </w:tcPr>
          <w:p w14:paraId="4D179A3B" w14:textId="4439C3AC" w:rsidR="00A256A9" w:rsidRDefault="00111C2D">
            <w:pPr>
              <w:pStyle w:val="TableParagraph"/>
              <w:tabs>
                <w:tab w:val="left" w:pos="770"/>
              </w:tabs>
              <w:ind w:left="50"/>
              <w:rPr>
                <w:b/>
              </w:rPr>
            </w:pPr>
            <w:bookmarkStart w:id="11" w:name="3._Entry_Arrangements______5"/>
            <w:bookmarkEnd w:id="11"/>
            <w:r>
              <w:rPr>
                <w:b/>
              </w:rPr>
              <w:t>3</w:t>
            </w:r>
            <w:r w:rsidR="00174644">
              <w:rPr>
                <w:b/>
              </w:rPr>
              <w:t>.</w:t>
            </w:r>
            <w:r w:rsidR="00174644">
              <w:rPr>
                <w:b/>
              </w:rPr>
              <w:tab/>
              <w:t>Entry</w:t>
            </w:r>
            <w:r w:rsidR="00174644">
              <w:rPr>
                <w:b/>
                <w:spacing w:val="-1"/>
              </w:rPr>
              <w:t xml:space="preserve"> </w:t>
            </w:r>
            <w:r w:rsidR="00174644">
              <w:rPr>
                <w:b/>
              </w:rPr>
              <w:t>Arrangements</w:t>
            </w:r>
          </w:p>
        </w:tc>
        <w:tc>
          <w:tcPr>
            <w:tcW w:w="1662" w:type="dxa"/>
          </w:tcPr>
          <w:p w14:paraId="1D84AF7D" w14:textId="77777777" w:rsidR="00A256A9" w:rsidRDefault="00174644">
            <w:pPr>
              <w:pStyle w:val="TableParagraph"/>
              <w:ind w:right="412"/>
              <w:jc w:val="right"/>
              <w:rPr>
                <w:b/>
              </w:rPr>
            </w:pPr>
            <w:r>
              <w:rPr>
                <w:b/>
              </w:rPr>
              <w:t>5</w:t>
            </w:r>
          </w:p>
        </w:tc>
      </w:tr>
      <w:tr w:rsidR="00A256A9" w14:paraId="6B77E5FE" w14:textId="77777777">
        <w:trPr>
          <w:trHeight w:val="505"/>
        </w:trPr>
        <w:tc>
          <w:tcPr>
            <w:tcW w:w="7425" w:type="dxa"/>
          </w:tcPr>
          <w:p w14:paraId="5592D903" w14:textId="6754FB45" w:rsidR="00A256A9" w:rsidRDefault="00111C2D">
            <w:pPr>
              <w:pStyle w:val="TableParagraph"/>
              <w:tabs>
                <w:tab w:val="left" w:pos="770"/>
              </w:tabs>
              <w:spacing w:before="122"/>
              <w:ind w:left="50"/>
              <w:rPr>
                <w:b/>
              </w:rPr>
            </w:pPr>
            <w:bookmarkStart w:id="12" w:name="4._Fees_6"/>
            <w:bookmarkEnd w:id="12"/>
            <w:r>
              <w:rPr>
                <w:b/>
              </w:rPr>
              <w:t>4</w:t>
            </w:r>
            <w:r w:rsidR="00174644">
              <w:rPr>
                <w:b/>
              </w:rPr>
              <w:t>.</w:t>
            </w:r>
            <w:r w:rsidR="00174644">
              <w:rPr>
                <w:b/>
              </w:rPr>
              <w:tab/>
              <w:t>Fees</w:t>
            </w:r>
          </w:p>
        </w:tc>
        <w:tc>
          <w:tcPr>
            <w:tcW w:w="1662" w:type="dxa"/>
          </w:tcPr>
          <w:p w14:paraId="7D9C2D04" w14:textId="57BC946B" w:rsidR="00A256A9" w:rsidRDefault="006934E6">
            <w:pPr>
              <w:pStyle w:val="TableParagraph"/>
              <w:spacing w:before="122"/>
              <w:ind w:right="420"/>
              <w:jc w:val="right"/>
              <w:rPr>
                <w:b/>
              </w:rPr>
            </w:pPr>
            <w:r>
              <w:rPr>
                <w:b/>
              </w:rPr>
              <w:t>7</w:t>
            </w:r>
          </w:p>
        </w:tc>
      </w:tr>
      <w:tr w:rsidR="00A256A9" w14:paraId="34BEFA58" w14:textId="77777777">
        <w:trPr>
          <w:trHeight w:val="506"/>
        </w:trPr>
        <w:tc>
          <w:tcPr>
            <w:tcW w:w="7425" w:type="dxa"/>
          </w:tcPr>
          <w:p w14:paraId="71BF1EB5" w14:textId="0BCEEA66" w:rsidR="00A256A9" w:rsidRDefault="00111C2D">
            <w:pPr>
              <w:pStyle w:val="TableParagraph"/>
              <w:tabs>
                <w:tab w:val="left" w:pos="770"/>
              </w:tabs>
              <w:ind w:left="50"/>
              <w:rPr>
                <w:b/>
              </w:rPr>
            </w:pPr>
            <w:bookmarkStart w:id="13" w:name="5._Identification_of_Private_Candidates_"/>
            <w:bookmarkEnd w:id="13"/>
            <w:r>
              <w:rPr>
                <w:b/>
              </w:rPr>
              <w:t>5</w:t>
            </w:r>
            <w:r w:rsidR="00174644">
              <w:rPr>
                <w:b/>
              </w:rPr>
              <w:t>.</w:t>
            </w:r>
            <w:r w:rsidR="00174644">
              <w:rPr>
                <w:b/>
              </w:rPr>
              <w:tab/>
              <w:t>Identification of Private</w:t>
            </w:r>
            <w:r w:rsidR="00174644">
              <w:rPr>
                <w:b/>
                <w:spacing w:val="1"/>
              </w:rPr>
              <w:t xml:space="preserve"> </w:t>
            </w:r>
            <w:r w:rsidR="00174644">
              <w:rPr>
                <w:b/>
              </w:rPr>
              <w:t>Candidates</w:t>
            </w:r>
          </w:p>
        </w:tc>
        <w:tc>
          <w:tcPr>
            <w:tcW w:w="1662" w:type="dxa"/>
          </w:tcPr>
          <w:p w14:paraId="4C09F313" w14:textId="4A467A98" w:rsidR="00A256A9" w:rsidRDefault="006934E6">
            <w:pPr>
              <w:pStyle w:val="TableParagraph"/>
              <w:ind w:right="420"/>
              <w:jc w:val="right"/>
              <w:rPr>
                <w:b/>
              </w:rPr>
            </w:pPr>
            <w:r>
              <w:rPr>
                <w:b/>
              </w:rPr>
              <w:t>7</w:t>
            </w:r>
          </w:p>
        </w:tc>
      </w:tr>
      <w:tr w:rsidR="00A256A9" w14:paraId="6B010DEE" w14:textId="77777777">
        <w:trPr>
          <w:trHeight w:val="506"/>
        </w:trPr>
        <w:tc>
          <w:tcPr>
            <w:tcW w:w="7425" w:type="dxa"/>
          </w:tcPr>
          <w:p w14:paraId="1D96BEAA" w14:textId="1CDB6418" w:rsidR="00A256A9" w:rsidRDefault="00111C2D">
            <w:pPr>
              <w:pStyle w:val="TableParagraph"/>
              <w:tabs>
                <w:tab w:val="left" w:pos="770"/>
              </w:tabs>
              <w:ind w:left="50"/>
              <w:rPr>
                <w:b/>
              </w:rPr>
            </w:pPr>
            <w:bookmarkStart w:id="14" w:name="6._Non-examination_Assessment_6"/>
            <w:bookmarkEnd w:id="14"/>
            <w:r>
              <w:rPr>
                <w:b/>
              </w:rPr>
              <w:t>6</w:t>
            </w:r>
            <w:r w:rsidR="00174644">
              <w:rPr>
                <w:b/>
              </w:rPr>
              <w:t>.</w:t>
            </w:r>
            <w:r w:rsidR="00174644">
              <w:rPr>
                <w:b/>
              </w:rPr>
              <w:tab/>
              <w:t>Non-</w:t>
            </w:r>
            <w:r w:rsidR="006C49AE">
              <w:rPr>
                <w:b/>
              </w:rPr>
              <w:t>E</w:t>
            </w:r>
            <w:r w:rsidR="00174644">
              <w:rPr>
                <w:b/>
              </w:rPr>
              <w:t>xamination</w:t>
            </w:r>
            <w:r w:rsidR="00174644">
              <w:rPr>
                <w:b/>
                <w:spacing w:val="-1"/>
              </w:rPr>
              <w:t xml:space="preserve"> </w:t>
            </w:r>
            <w:r w:rsidR="00174644">
              <w:rPr>
                <w:b/>
              </w:rPr>
              <w:t>Assessment</w:t>
            </w:r>
            <w:r w:rsidR="00396298">
              <w:rPr>
                <w:b/>
              </w:rPr>
              <w:t xml:space="preserve"> (NEA)</w:t>
            </w:r>
          </w:p>
        </w:tc>
        <w:tc>
          <w:tcPr>
            <w:tcW w:w="1662" w:type="dxa"/>
          </w:tcPr>
          <w:p w14:paraId="3B1D382E" w14:textId="20EF50E2" w:rsidR="00A256A9" w:rsidRDefault="006934E6">
            <w:pPr>
              <w:pStyle w:val="TableParagraph"/>
              <w:ind w:right="420"/>
              <w:jc w:val="right"/>
              <w:rPr>
                <w:b/>
              </w:rPr>
            </w:pPr>
            <w:r>
              <w:rPr>
                <w:b/>
              </w:rPr>
              <w:t>7</w:t>
            </w:r>
          </w:p>
        </w:tc>
      </w:tr>
      <w:tr w:rsidR="00A256A9" w14:paraId="7DC2ACE7" w14:textId="77777777">
        <w:trPr>
          <w:trHeight w:val="506"/>
        </w:trPr>
        <w:tc>
          <w:tcPr>
            <w:tcW w:w="7425" w:type="dxa"/>
          </w:tcPr>
          <w:p w14:paraId="22805FC5" w14:textId="7979351A" w:rsidR="00A256A9" w:rsidRDefault="00111C2D">
            <w:pPr>
              <w:pStyle w:val="TableParagraph"/>
              <w:tabs>
                <w:tab w:val="left" w:pos="770"/>
              </w:tabs>
              <w:ind w:left="50"/>
              <w:rPr>
                <w:b/>
              </w:rPr>
            </w:pPr>
            <w:bookmarkStart w:id="15" w:name="7._Access_Arrangements_and_Special_Consi"/>
            <w:bookmarkEnd w:id="15"/>
            <w:r>
              <w:rPr>
                <w:b/>
              </w:rPr>
              <w:t>7</w:t>
            </w:r>
            <w:r w:rsidR="00174644">
              <w:rPr>
                <w:b/>
              </w:rPr>
              <w:t>.</w:t>
            </w:r>
            <w:r w:rsidR="00174644">
              <w:rPr>
                <w:b/>
              </w:rPr>
              <w:tab/>
              <w:t>Access Arrangements and Special</w:t>
            </w:r>
            <w:r w:rsidR="00174644">
              <w:rPr>
                <w:b/>
                <w:spacing w:val="3"/>
              </w:rPr>
              <w:t xml:space="preserve"> </w:t>
            </w:r>
            <w:r w:rsidR="00174644">
              <w:rPr>
                <w:b/>
              </w:rPr>
              <w:t>Consideration</w:t>
            </w:r>
          </w:p>
        </w:tc>
        <w:tc>
          <w:tcPr>
            <w:tcW w:w="1662" w:type="dxa"/>
          </w:tcPr>
          <w:p w14:paraId="31E6C93B" w14:textId="1E613E40" w:rsidR="00A256A9" w:rsidRDefault="006934E6">
            <w:pPr>
              <w:pStyle w:val="TableParagraph"/>
              <w:ind w:right="420"/>
              <w:jc w:val="right"/>
              <w:rPr>
                <w:b/>
              </w:rPr>
            </w:pPr>
            <w:r>
              <w:rPr>
                <w:b/>
              </w:rPr>
              <w:t>7</w:t>
            </w:r>
          </w:p>
        </w:tc>
      </w:tr>
      <w:tr w:rsidR="00A256A9" w14:paraId="50D3317E" w14:textId="77777777">
        <w:trPr>
          <w:trHeight w:val="506"/>
        </w:trPr>
        <w:tc>
          <w:tcPr>
            <w:tcW w:w="7425" w:type="dxa"/>
          </w:tcPr>
          <w:p w14:paraId="30701D45" w14:textId="5833CFD4" w:rsidR="00A256A9" w:rsidRDefault="00111C2D">
            <w:pPr>
              <w:pStyle w:val="TableParagraph"/>
              <w:tabs>
                <w:tab w:val="left" w:pos="770"/>
              </w:tabs>
              <w:ind w:left="50"/>
              <w:rPr>
                <w:b/>
              </w:rPr>
            </w:pPr>
            <w:bookmarkStart w:id="16" w:name="8._Examination_Timetables_7"/>
            <w:bookmarkEnd w:id="16"/>
            <w:r>
              <w:rPr>
                <w:b/>
              </w:rPr>
              <w:t>8</w:t>
            </w:r>
            <w:r w:rsidR="00174644">
              <w:rPr>
                <w:b/>
              </w:rPr>
              <w:t>.</w:t>
            </w:r>
            <w:r w:rsidR="00174644">
              <w:rPr>
                <w:b/>
              </w:rPr>
              <w:tab/>
              <w:t>Examination</w:t>
            </w:r>
            <w:r w:rsidR="00174644">
              <w:rPr>
                <w:b/>
                <w:spacing w:val="-1"/>
              </w:rPr>
              <w:t xml:space="preserve"> </w:t>
            </w:r>
            <w:r w:rsidR="00174644">
              <w:rPr>
                <w:b/>
              </w:rPr>
              <w:t>Timetables</w:t>
            </w:r>
          </w:p>
        </w:tc>
        <w:tc>
          <w:tcPr>
            <w:tcW w:w="1662" w:type="dxa"/>
          </w:tcPr>
          <w:p w14:paraId="581FA393" w14:textId="2B31A0A7" w:rsidR="00A256A9" w:rsidRDefault="006934E6">
            <w:pPr>
              <w:pStyle w:val="TableParagraph"/>
              <w:ind w:right="420"/>
              <w:jc w:val="right"/>
              <w:rPr>
                <w:b/>
              </w:rPr>
            </w:pPr>
            <w:r>
              <w:rPr>
                <w:b/>
              </w:rPr>
              <w:t>8</w:t>
            </w:r>
          </w:p>
        </w:tc>
      </w:tr>
      <w:tr w:rsidR="00A256A9" w14:paraId="0FCCB926" w14:textId="77777777">
        <w:trPr>
          <w:trHeight w:val="505"/>
        </w:trPr>
        <w:tc>
          <w:tcPr>
            <w:tcW w:w="7425" w:type="dxa"/>
          </w:tcPr>
          <w:p w14:paraId="511E889D" w14:textId="760D5367" w:rsidR="00A256A9" w:rsidRDefault="00111C2D">
            <w:pPr>
              <w:pStyle w:val="TableParagraph"/>
              <w:tabs>
                <w:tab w:val="left" w:pos="770"/>
              </w:tabs>
              <w:ind w:left="50"/>
              <w:rPr>
                <w:b/>
              </w:rPr>
            </w:pPr>
            <w:bookmarkStart w:id="17" w:name="9._Examination_Rules_and_Regulations_7"/>
            <w:bookmarkEnd w:id="17"/>
            <w:r>
              <w:rPr>
                <w:b/>
              </w:rPr>
              <w:t>9</w:t>
            </w:r>
            <w:r w:rsidR="00174644">
              <w:rPr>
                <w:b/>
              </w:rPr>
              <w:t>.</w:t>
            </w:r>
            <w:r w:rsidR="00174644">
              <w:rPr>
                <w:b/>
              </w:rPr>
              <w:tab/>
              <w:t>Examination Rules and</w:t>
            </w:r>
            <w:r w:rsidR="00174644">
              <w:rPr>
                <w:b/>
                <w:spacing w:val="-3"/>
              </w:rPr>
              <w:t xml:space="preserve"> </w:t>
            </w:r>
            <w:r w:rsidR="00174644">
              <w:rPr>
                <w:b/>
              </w:rPr>
              <w:t>Regulations</w:t>
            </w:r>
          </w:p>
        </w:tc>
        <w:tc>
          <w:tcPr>
            <w:tcW w:w="1662" w:type="dxa"/>
          </w:tcPr>
          <w:p w14:paraId="1B6BC0B6" w14:textId="03C09256" w:rsidR="00A256A9" w:rsidRDefault="006934E6">
            <w:pPr>
              <w:pStyle w:val="TableParagraph"/>
              <w:ind w:right="420"/>
              <w:jc w:val="right"/>
              <w:rPr>
                <w:b/>
              </w:rPr>
            </w:pPr>
            <w:r>
              <w:rPr>
                <w:b/>
              </w:rPr>
              <w:t>8</w:t>
            </w:r>
          </w:p>
        </w:tc>
      </w:tr>
      <w:tr w:rsidR="00A256A9" w14:paraId="1AA9BA5B" w14:textId="77777777">
        <w:trPr>
          <w:trHeight w:val="505"/>
        </w:trPr>
        <w:tc>
          <w:tcPr>
            <w:tcW w:w="7425" w:type="dxa"/>
          </w:tcPr>
          <w:p w14:paraId="3BE78EAB" w14:textId="211D5E99" w:rsidR="00A256A9" w:rsidRDefault="00174644">
            <w:pPr>
              <w:pStyle w:val="TableParagraph"/>
              <w:tabs>
                <w:tab w:val="left" w:pos="770"/>
              </w:tabs>
              <w:spacing w:before="122"/>
              <w:ind w:left="50"/>
              <w:rPr>
                <w:b/>
              </w:rPr>
            </w:pPr>
            <w:bookmarkStart w:id="18" w:name="10._Results_and_Certificates_8"/>
            <w:bookmarkEnd w:id="18"/>
            <w:r>
              <w:rPr>
                <w:b/>
              </w:rPr>
              <w:t>1</w:t>
            </w:r>
            <w:r w:rsidR="00111C2D">
              <w:rPr>
                <w:b/>
              </w:rPr>
              <w:t>0</w:t>
            </w:r>
            <w:r>
              <w:rPr>
                <w:b/>
              </w:rPr>
              <w:t>.</w:t>
            </w:r>
            <w:r>
              <w:rPr>
                <w:b/>
              </w:rPr>
              <w:tab/>
              <w:t>Results and</w:t>
            </w:r>
            <w:r>
              <w:rPr>
                <w:b/>
                <w:spacing w:val="-3"/>
              </w:rPr>
              <w:t xml:space="preserve"> </w:t>
            </w:r>
            <w:r>
              <w:rPr>
                <w:b/>
              </w:rPr>
              <w:t>Certificates</w:t>
            </w:r>
          </w:p>
        </w:tc>
        <w:tc>
          <w:tcPr>
            <w:tcW w:w="1662" w:type="dxa"/>
          </w:tcPr>
          <w:p w14:paraId="3D5901E0" w14:textId="48D4A59F" w:rsidR="00A256A9" w:rsidRDefault="006934E6">
            <w:pPr>
              <w:pStyle w:val="TableParagraph"/>
              <w:spacing w:before="122"/>
              <w:ind w:right="420"/>
              <w:jc w:val="right"/>
              <w:rPr>
                <w:b/>
              </w:rPr>
            </w:pPr>
            <w:r>
              <w:rPr>
                <w:b/>
              </w:rPr>
              <w:t>9</w:t>
            </w:r>
          </w:p>
        </w:tc>
      </w:tr>
      <w:tr w:rsidR="00A256A9" w14:paraId="3718272A" w14:textId="77777777">
        <w:trPr>
          <w:trHeight w:val="506"/>
        </w:trPr>
        <w:tc>
          <w:tcPr>
            <w:tcW w:w="7425" w:type="dxa"/>
          </w:tcPr>
          <w:p w14:paraId="7C5EEF93" w14:textId="01E1C778" w:rsidR="00A256A9" w:rsidRDefault="00174644">
            <w:pPr>
              <w:pStyle w:val="TableParagraph"/>
              <w:tabs>
                <w:tab w:val="left" w:pos="770"/>
              </w:tabs>
              <w:ind w:left="50"/>
              <w:rPr>
                <w:b/>
              </w:rPr>
            </w:pPr>
            <w:bookmarkStart w:id="19" w:name="11._Post-Results_Services_8"/>
            <w:bookmarkEnd w:id="19"/>
            <w:r>
              <w:rPr>
                <w:b/>
              </w:rPr>
              <w:t>1</w:t>
            </w:r>
            <w:r w:rsidR="00111C2D">
              <w:rPr>
                <w:b/>
              </w:rPr>
              <w:t>1</w:t>
            </w:r>
            <w:r>
              <w:rPr>
                <w:b/>
              </w:rPr>
              <w:t>.</w:t>
            </w:r>
            <w:r>
              <w:rPr>
                <w:b/>
              </w:rPr>
              <w:tab/>
              <w:t>Post-Results</w:t>
            </w:r>
            <w:r>
              <w:rPr>
                <w:b/>
                <w:spacing w:val="-1"/>
              </w:rPr>
              <w:t xml:space="preserve"> </w:t>
            </w:r>
            <w:r>
              <w:rPr>
                <w:b/>
              </w:rPr>
              <w:t>Services</w:t>
            </w:r>
            <w:r w:rsidR="00D92433">
              <w:rPr>
                <w:b/>
              </w:rPr>
              <w:t xml:space="preserve"> (PRS)</w:t>
            </w:r>
          </w:p>
        </w:tc>
        <w:tc>
          <w:tcPr>
            <w:tcW w:w="1662" w:type="dxa"/>
          </w:tcPr>
          <w:p w14:paraId="6119D548" w14:textId="33B9EB49" w:rsidR="00A256A9" w:rsidRDefault="006934E6">
            <w:pPr>
              <w:pStyle w:val="TableParagraph"/>
              <w:ind w:right="420"/>
              <w:jc w:val="right"/>
              <w:rPr>
                <w:b/>
              </w:rPr>
            </w:pPr>
            <w:r>
              <w:rPr>
                <w:b/>
              </w:rPr>
              <w:t>9</w:t>
            </w:r>
          </w:p>
        </w:tc>
      </w:tr>
      <w:tr w:rsidR="00A256A9" w14:paraId="1FA8690B" w14:textId="77777777">
        <w:trPr>
          <w:trHeight w:val="376"/>
        </w:trPr>
        <w:tc>
          <w:tcPr>
            <w:tcW w:w="7425" w:type="dxa"/>
          </w:tcPr>
          <w:p w14:paraId="34A34156" w14:textId="58924038" w:rsidR="00A256A9" w:rsidRDefault="00174644">
            <w:pPr>
              <w:pStyle w:val="TableParagraph"/>
              <w:tabs>
                <w:tab w:val="left" w:pos="769"/>
              </w:tabs>
              <w:spacing w:line="233" w:lineRule="exact"/>
              <w:ind w:left="50"/>
              <w:rPr>
                <w:b/>
              </w:rPr>
            </w:pPr>
            <w:bookmarkStart w:id="20" w:name="12._Privacy_Notice_9"/>
            <w:bookmarkEnd w:id="20"/>
            <w:r>
              <w:rPr>
                <w:b/>
              </w:rPr>
              <w:t>1</w:t>
            </w:r>
            <w:r w:rsidR="00111C2D">
              <w:rPr>
                <w:b/>
              </w:rPr>
              <w:t>2</w:t>
            </w:r>
            <w:r>
              <w:rPr>
                <w:b/>
              </w:rPr>
              <w:t>.</w:t>
            </w:r>
            <w:r>
              <w:rPr>
                <w:b/>
              </w:rPr>
              <w:tab/>
              <w:t>Privacy</w:t>
            </w:r>
            <w:r>
              <w:rPr>
                <w:b/>
                <w:spacing w:val="-4"/>
              </w:rPr>
              <w:t xml:space="preserve"> </w:t>
            </w:r>
            <w:r>
              <w:rPr>
                <w:b/>
              </w:rPr>
              <w:t>Notice</w:t>
            </w:r>
          </w:p>
        </w:tc>
        <w:tc>
          <w:tcPr>
            <w:tcW w:w="1662" w:type="dxa"/>
          </w:tcPr>
          <w:p w14:paraId="760E5A3A" w14:textId="7FEC8944" w:rsidR="00A256A9" w:rsidRDefault="0050487E">
            <w:pPr>
              <w:pStyle w:val="TableParagraph"/>
              <w:spacing w:line="233" w:lineRule="exact"/>
              <w:ind w:right="421"/>
              <w:jc w:val="right"/>
              <w:rPr>
                <w:b/>
              </w:rPr>
            </w:pPr>
            <w:r>
              <w:rPr>
                <w:b/>
              </w:rPr>
              <w:t>10</w:t>
            </w:r>
          </w:p>
        </w:tc>
      </w:tr>
      <w:tr w:rsidR="00542D72" w14:paraId="05EB6D68" w14:textId="77777777">
        <w:trPr>
          <w:trHeight w:val="376"/>
        </w:trPr>
        <w:tc>
          <w:tcPr>
            <w:tcW w:w="7425" w:type="dxa"/>
          </w:tcPr>
          <w:p w14:paraId="6F5C9175" w14:textId="77777777" w:rsidR="00542D72" w:rsidRDefault="00542D72">
            <w:pPr>
              <w:pStyle w:val="TableParagraph"/>
              <w:tabs>
                <w:tab w:val="left" w:pos="769"/>
              </w:tabs>
              <w:spacing w:line="233" w:lineRule="exact"/>
              <w:ind w:left="50"/>
              <w:rPr>
                <w:b/>
              </w:rPr>
            </w:pPr>
          </w:p>
          <w:p w14:paraId="540B8F57" w14:textId="33D0E136" w:rsidR="00542D72" w:rsidRDefault="00542D72">
            <w:pPr>
              <w:pStyle w:val="TableParagraph"/>
              <w:tabs>
                <w:tab w:val="left" w:pos="769"/>
              </w:tabs>
              <w:spacing w:line="233" w:lineRule="exact"/>
              <w:ind w:left="50"/>
              <w:rPr>
                <w:b/>
              </w:rPr>
            </w:pPr>
          </w:p>
        </w:tc>
        <w:tc>
          <w:tcPr>
            <w:tcW w:w="1662" w:type="dxa"/>
          </w:tcPr>
          <w:p w14:paraId="5A86F17F" w14:textId="77777777" w:rsidR="00542D72" w:rsidRDefault="00542D72">
            <w:pPr>
              <w:pStyle w:val="TableParagraph"/>
              <w:spacing w:line="233" w:lineRule="exact"/>
              <w:ind w:right="421"/>
              <w:jc w:val="right"/>
              <w:rPr>
                <w:b/>
              </w:rPr>
            </w:pPr>
          </w:p>
        </w:tc>
      </w:tr>
      <w:bookmarkEnd w:id="6"/>
    </w:tbl>
    <w:p w14:paraId="1AD29C25" w14:textId="77777777" w:rsidR="00A256A9" w:rsidRDefault="00A256A9">
      <w:pPr>
        <w:spacing w:line="233" w:lineRule="exact"/>
        <w:jc w:val="right"/>
        <w:sectPr w:rsidR="00A256A9">
          <w:pgSz w:w="11910" w:h="16840"/>
          <w:pgMar w:top="1420" w:right="1260" w:bottom="280" w:left="880" w:header="720" w:footer="720" w:gutter="0"/>
          <w:cols w:space="720"/>
        </w:sectPr>
      </w:pPr>
    </w:p>
    <w:p w14:paraId="1CBD066B" w14:textId="77777777" w:rsidR="00A256A9" w:rsidRDefault="00174644">
      <w:pPr>
        <w:pStyle w:val="Heading2"/>
        <w:numPr>
          <w:ilvl w:val="0"/>
          <w:numId w:val="2"/>
        </w:numPr>
        <w:tabs>
          <w:tab w:val="left" w:pos="560"/>
        </w:tabs>
        <w:spacing w:before="81"/>
        <w:ind w:hanging="359"/>
        <w:jc w:val="left"/>
      </w:pPr>
      <w:r>
        <w:lastRenderedPageBreak/>
        <w:t>GENERAL</w:t>
      </w:r>
      <w:r>
        <w:rPr>
          <w:spacing w:val="-1"/>
        </w:rPr>
        <w:t xml:space="preserve"> </w:t>
      </w:r>
      <w:r>
        <w:t>INFORMATION</w:t>
      </w:r>
    </w:p>
    <w:p w14:paraId="1AABFB95" w14:textId="77777777" w:rsidR="00A256A9" w:rsidRDefault="00A256A9">
      <w:pPr>
        <w:pStyle w:val="BodyText"/>
        <w:spacing w:before="3"/>
        <w:rPr>
          <w:b/>
        </w:rPr>
      </w:pPr>
    </w:p>
    <w:p w14:paraId="52DF4C42" w14:textId="1F34D58D" w:rsidR="00A256A9" w:rsidRDefault="00174644">
      <w:pPr>
        <w:pStyle w:val="BodyText"/>
        <w:ind w:left="559" w:right="386"/>
      </w:pPr>
      <w:r>
        <w:t>Private candidates are defined as those who pursue a course of study independently but take an examination or assessment at an approved WJEC examination centre (school</w:t>
      </w:r>
      <w:r w:rsidR="00D2350C">
        <w:t>,</w:t>
      </w:r>
      <w:r>
        <w:t xml:space="preserve"> college</w:t>
      </w:r>
      <w:r w:rsidR="00D2350C">
        <w:t xml:space="preserve"> or </w:t>
      </w:r>
      <w:proofErr w:type="gramStart"/>
      <w:r w:rsidR="00D2350C">
        <w:t>other</w:t>
      </w:r>
      <w:proofErr w:type="gramEnd"/>
      <w:r w:rsidR="00D2350C">
        <w:t xml:space="preserve"> centre</w:t>
      </w:r>
      <w:r>
        <w:t>). A private candidate is responsible for making appropriate arrangements with such a centre for their qualification entry to be processed.</w:t>
      </w:r>
    </w:p>
    <w:p w14:paraId="5B7D649B" w14:textId="77777777" w:rsidR="00A256A9" w:rsidRDefault="00A256A9">
      <w:pPr>
        <w:pStyle w:val="BodyText"/>
        <w:spacing w:before="10"/>
        <w:rPr>
          <w:sz w:val="21"/>
        </w:rPr>
      </w:pPr>
    </w:p>
    <w:p w14:paraId="748965F9" w14:textId="77777777" w:rsidR="00A256A9" w:rsidRDefault="00174644">
      <w:pPr>
        <w:pStyle w:val="BodyText"/>
        <w:ind w:left="560" w:right="189"/>
      </w:pPr>
      <w:r>
        <w:t>Private candidates must meet the full requirements of any qualification for which they wish to be entered. Details of the requirements for each subject are contained within the subject specification (syllabus), available via the WJEC and Eduqas websites</w:t>
      </w:r>
    </w:p>
    <w:p w14:paraId="5619EF3A" w14:textId="1FE62387" w:rsidR="00A256A9" w:rsidRDefault="00174644">
      <w:pPr>
        <w:pStyle w:val="BodyText"/>
        <w:ind w:left="560" w:right="354"/>
      </w:pPr>
      <w:r>
        <w:t>(</w:t>
      </w:r>
      <w:hyperlink r:id="rId16">
        <w:r w:rsidR="004C66B4">
          <w:rPr>
            <w:color w:val="0000FF"/>
            <w:u w:val="single" w:color="0000FF"/>
          </w:rPr>
          <w:t>https://www.wjec.co.uk/</w:t>
        </w:r>
      </w:hyperlink>
      <w:hyperlink r:id="rId17">
        <w:r>
          <w:rPr>
            <w:color w:val="0000FF"/>
            <w:u w:val="single" w:color="0000FF"/>
          </w:rPr>
          <w:t>https://www.eduqas.co.uk/</w:t>
        </w:r>
      </w:hyperlink>
      <w:r>
        <w:t>). It should also be noted that in addition to timetabled written examinations, some</w:t>
      </w:r>
      <w:r w:rsidR="00AF6965">
        <w:t xml:space="preserve"> </w:t>
      </w:r>
      <w:r>
        <w:t xml:space="preserve">subjects involve the assessment of </w:t>
      </w:r>
      <w:r w:rsidRPr="006C0A72">
        <w:rPr>
          <w:b/>
          <w:bCs/>
          <w:i/>
          <w:iCs/>
        </w:rPr>
        <w:t>non-examination assessment</w:t>
      </w:r>
      <w:r w:rsidR="00AF6965" w:rsidRPr="006C0A72">
        <w:rPr>
          <w:b/>
          <w:bCs/>
          <w:i/>
          <w:iCs/>
        </w:rPr>
        <w:t>*</w:t>
      </w:r>
      <w:r>
        <w:t xml:space="preserve"> and/or practical components. Further information relating to the assessment of these components can be found in </w:t>
      </w:r>
      <w:r w:rsidRPr="001E2716">
        <w:t xml:space="preserve">Section </w:t>
      </w:r>
      <w:r w:rsidR="00DC2BC4">
        <w:t>6</w:t>
      </w:r>
      <w:r w:rsidRPr="001E2716">
        <w:t>.</w:t>
      </w:r>
    </w:p>
    <w:p w14:paraId="3BFB61F5" w14:textId="77777777" w:rsidR="00A256A9" w:rsidRDefault="00A256A9">
      <w:pPr>
        <w:pStyle w:val="BodyText"/>
        <w:spacing w:before="2"/>
      </w:pPr>
    </w:p>
    <w:p w14:paraId="35E9BE55" w14:textId="5D672386" w:rsidR="00A256A9" w:rsidRDefault="00174644">
      <w:pPr>
        <w:pStyle w:val="BodyText"/>
        <w:ind w:left="559" w:right="252"/>
      </w:pPr>
      <w:r>
        <w:t xml:space="preserve">Private candidates will need to find a centre at which to complete all requirements of any qualification for which they wish to be entered. It is important that private candidates make these arrangements </w:t>
      </w:r>
      <w:r w:rsidRPr="004C66B4">
        <w:rPr>
          <w:b/>
          <w:bCs/>
          <w:u w:val="single"/>
        </w:rPr>
        <w:t>before</w:t>
      </w:r>
      <w:r>
        <w:t xml:space="preserve"> starting their studies, because WJEC can only accept entries for candidates who have an arrangement with a centre to accommodate all aspects of a qualification, including non-examination assessment where appropriate.</w:t>
      </w:r>
    </w:p>
    <w:p w14:paraId="6337A3E9" w14:textId="77777777" w:rsidR="00A256A9" w:rsidRDefault="00A256A9">
      <w:pPr>
        <w:pStyle w:val="BodyText"/>
        <w:spacing w:before="8"/>
        <w:rPr>
          <w:sz w:val="21"/>
        </w:rPr>
      </w:pPr>
    </w:p>
    <w:p w14:paraId="68980419" w14:textId="77777777" w:rsidR="00A256A9" w:rsidRDefault="00174644">
      <w:pPr>
        <w:pStyle w:val="Heading2"/>
      </w:pPr>
      <w:r>
        <w:t>Subject Specifications</w:t>
      </w:r>
    </w:p>
    <w:p w14:paraId="2AE226D9" w14:textId="206AB385" w:rsidR="00A256A9" w:rsidRDefault="00174644">
      <w:pPr>
        <w:pStyle w:val="BodyText"/>
        <w:spacing w:before="2"/>
        <w:ind w:left="560"/>
      </w:pPr>
      <w:r>
        <w:t>A specification is available for each subject. WJEC publications such as specifications, past papers and examiners’ reports are available from the WJEC and Eduqas websites (</w:t>
      </w:r>
      <w:hyperlink r:id="rId18">
        <w:r>
          <w:rPr>
            <w:color w:val="0000FF"/>
            <w:u w:val="single" w:color="0000FF"/>
          </w:rPr>
          <w:t xml:space="preserve">www.wjec.co.uk </w:t>
        </w:r>
      </w:hyperlink>
      <w:r>
        <w:rPr>
          <w:color w:val="0000FF"/>
          <w:u w:val="single" w:color="0000FF"/>
        </w:rPr>
        <w:t xml:space="preserve">/ </w:t>
      </w:r>
      <w:hyperlink r:id="rId19">
        <w:r>
          <w:rPr>
            <w:color w:val="0000FF"/>
            <w:u w:val="single" w:color="0000FF"/>
          </w:rPr>
          <w:t>https://www.eduqas.co.uk/</w:t>
        </w:r>
      </w:hyperlink>
      <w:r>
        <w:t>).</w:t>
      </w:r>
    </w:p>
    <w:p w14:paraId="40F91EA9" w14:textId="77777777" w:rsidR="00A256A9" w:rsidRDefault="00A256A9">
      <w:pPr>
        <w:pStyle w:val="BodyText"/>
        <w:spacing w:before="10"/>
        <w:rPr>
          <w:sz w:val="13"/>
        </w:rPr>
      </w:pPr>
    </w:p>
    <w:p w14:paraId="301A0C57" w14:textId="0F69EAA4" w:rsidR="00A256A9" w:rsidRDefault="00174644">
      <w:pPr>
        <w:spacing w:before="94" w:line="252" w:lineRule="exact"/>
        <w:ind w:left="560"/>
        <w:rPr>
          <w:i/>
        </w:rPr>
      </w:pPr>
      <w:r>
        <w:rPr>
          <w:i/>
        </w:rPr>
        <w:t xml:space="preserve">GCSE </w:t>
      </w:r>
      <w:r w:rsidR="00964368">
        <w:rPr>
          <w:i/>
        </w:rPr>
        <w:t xml:space="preserve">Core Cymraeg / </w:t>
      </w:r>
      <w:r w:rsidR="008F129B">
        <w:rPr>
          <w:i/>
        </w:rPr>
        <w:t>Level 2 Additional Core Cymraeg</w:t>
      </w:r>
      <w:r w:rsidR="0079581C" w:rsidRPr="00966B7D">
        <w:rPr>
          <w:i/>
          <w:highlight w:val="lightGray"/>
        </w:rPr>
        <w:t>*</w:t>
      </w:r>
    </w:p>
    <w:p w14:paraId="7258425D" w14:textId="77777777" w:rsidR="00A256A9" w:rsidRDefault="00174644">
      <w:pPr>
        <w:pStyle w:val="BodyText"/>
        <w:ind w:left="560" w:right="360"/>
      </w:pPr>
      <w:r>
        <w:t>These examinations are suitable for those candidates who learnt Welsh mainly through the Second Language Programme of Study in primary and/or secondary school and who, consequently, have not followed the Welsh First Language programme of study throughout Key Stage 3.</w:t>
      </w:r>
    </w:p>
    <w:p w14:paraId="123D34F9" w14:textId="77777777" w:rsidR="001C3E74" w:rsidRDefault="001C3E74">
      <w:pPr>
        <w:pStyle w:val="BodyText"/>
        <w:ind w:left="560" w:right="360"/>
      </w:pPr>
    </w:p>
    <w:p w14:paraId="64BD70D9" w14:textId="52673511" w:rsidR="0079581C" w:rsidRPr="008D4220" w:rsidRDefault="001C3E74" w:rsidP="00831784">
      <w:pPr>
        <w:pStyle w:val="BodyText"/>
        <w:ind w:left="560" w:right="360"/>
        <w:rPr>
          <w:i/>
          <w:iCs/>
        </w:rPr>
      </w:pPr>
      <w:r w:rsidRPr="008D4220">
        <w:rPr>
          <w:i/>
          <w:iCs/>
        </w:rPr>
        <w:t xml:space="preserve">(Only learners who have achieved GCSE Core Cymraeg or are entered for GCSE Core Cymraeg can </w:t>
      </w:r>
      <w:r w:rsidR="00E11E54">
        <w:rPr>
          <w:i/>
          <w:iCs/>
        </w:rPr>
        <w:t>enter for Level 2 Additional Core Cymraeg</w:t>
      </w:r>
      <w:r w:rsidR="00E11E54" w:rsidRPr="008D4220">
        <w:rPr>
          <w:i/>
          <w:iCs/>
        </w:rPr>
        <w:t>)</w:t>
      </w:r>
      <w:r w:rsidR="00E11E54" w:rsidRPr="00966B7D">
        <w:rPr>
          <w:i/>
          <w:iCs/>
          <w:highlight w:val="lightGray"/>
        </w:rPr>
        <w:t xml:space="preserve"> *</w:t>
      </w:r>
    </w:p>
    <w:p w14:paraId="3EF6E50B" w14:textId="77777777" w:rsidR="00A256A9" w:rsidRDefault="00A256A9">
      <w:pPr>
        <w:pStyle w:val="BodyText"/>
        <w:spacing w:before="11"/>
        <w:rPr>
          <w:sz w:val="21"/>
        </w:rPr>
      </w:pPr>
    </w:p>
    <w:p w14:paraId="20BDA932" w14:textId="77777777" w:rsidR="00A256A9" w:rsidRDefault="00174644">
      <w:pPr>
        <w:ind w:left="560"/>
        <w:rPr>
          <w:i/>
        </w:rPr>
      </w:pPr>
      <w:r>
        <w:rPr>
          <w:i/>
        </w:rPr>
        <w:t>GCE AS / A Level Welsh Second Language</w:t>
      </w:r>
    </w:p>
    <w:p w14:paraId="2710A09B" w14:textId="77777777" w:rsidR="00A256A9" w:rsidRDefault="00174644">
      <w:pPr>
        <w:pStyle w:val="BodyText"/>
        <w:spacing w:before="1"/>
        <w:ind w:left="559" w:right="386"/>
      </w:pPr>
      <w:r>
        <w:t>These examinations are suitable for those candidates who followed the Welsh Second Language Programme of Study in Key Stages 3 and 4. Candidates who have sat GCSE Welsh/Welsh Literature (First Language) are not entitled to sit GCE AS / A Level Welsh Second Language.</w:t>
      </w:r>
    </w:p>
    <w:p w14:paraId="43EE320D" w14:textId="77777777" w:rsidR="00A256A9" w:rsidRDefault="00A256A9">
      <w:pPr>
        <w:pStyle w:val="BodyText"/>
      </w:pPr>
    </w:p>
    <w:p w14:paraId="2402EB1A" w14:textId="77777777" w:rsidR="00A256A9" w:rsidRDefault="00174644">
      <w:pPr>
        <w:pStyle w:val="BodyText"/>
        <w:ind w:left="560" w:right="788"/>
      </w:pPr>
      <w:r>
        <w:t xml:space="preserve">All candidates for the above Welsh Second Language examinations will therefore be required to complete a separate Welsh Second Language </w:t>
      </w:r>
      <w:r w:rsidR="006F35B5">
        <w:t>c</w:t>
      </w:r>
      <w:r>
        <w:t xml:space="preserve">ertification form </w:t>
      </w:r>
      <w:proofErr w:type="gramStart"/>
      <w:r>
        <w:t>in order to</w:t>
      </w:r>
      <w:proofErr w:type="gramEnd"/>
      <w:r>
        <w:t xml:space="preserve"> authenticate the entry.</w:t>
      </w:r>
    </w:p>
    <w:p w14:paraId="1F01F7C6" w14:textId="77777777" w:rsidR="00A256A9" w:rsidRDefault="00A256A9">
      <w:pPr>
        <w:pStyle w:val="BodyText"/>
        <w:spacing w:before="9"/>
        <w:rPr>
          <w:sz w:val="21"/>
        </w:rPr>
      </w:pPr>
    </w:p>
    <w:p w14:paraId="298B2AAB" w14:textId="77777777" w:rsidR="00A256A9" w:rsidRDefault="00174644">
      <w:pPr>
        <w:pStyle w:val="Heading2"/>
        <w:spacing w:before="1"/>
      </w:pPr>
      <w:r>
        <w:t>Contact Details</w:t>
      </w:r>
    </w:p>
    <w:p w14:paraId="5AF09D63" w14:textId="77777777" w:rsidR="00A256A9" w:rsidRDefault="00A256A9">
      <w:pPr>
        <w:pStyle w:val="BodyText"/>
        <w:rPr>
          <w:b/>
        </w:rPr>
      </w:pPr>
    </w:p>
    <w:p w14:paraId="5BD2D2CD" w14:textId="77777777" w:rsidR="00A256A9" w:rsidRDefault="00174644">
      <w:pPr>
        <w:pStyle w:val="BodyText"/>
        <w:ind w:left="560"/>
      </w:pPr>
      <w:r>
        <w:t>Should you require any information regarding your entry or assistance, please contact:</w:t>
      </w:r>
    </w:p>
    <w:p w14:paraId="41EDFBA2" w14:textId="77777777" w:rsidR="00A256A9" w:rsidRDefault="00A256A9">
      <w:pPr>
        <w:pStyle w:val="BodyText"/>
        <w:spacing w:before="10"/>
        <w:rPr>
          <w:sz w:val="21"/>
        </w:rPr>
      </w:pPr>
    </w:p>
    <w:p w14:paraId="61DB44AD" w14:textId="77777777" w:rsidR="00A256A9" w:rsidRDefault="00174644">
      <w:pPr>
        <w:pStyle w:val="Heading2"/>
        <w:ind w:right="7600"/>
      </w:pPr>
      <w:r>
        <w:t>James Thomas Entries Unit</w:t>
      </w:r>
    </w:p>
    <w:p w14:paraId="2BC90441" w14:textId="77777777" w:rsidR="00A256A9" w:rsidRDefault="00174644">
      <w:pPr>
        <w:pStyle w:val="BodyText"/>
        <w:spacing w:line="252" w:lineRule="exact"/>
        <w:ind w:left="560"/>
      </w:pPr>
      <w:r>
        <w:t>Tel: 029 2026 5120</w:t>
      </w:r>
    </w:p>
    <w:p w14:paraId="59B4E9F5" w14:textId="1758D874" w:rsidR="00A256A9" w:rsidRDefault="00174644">
      <w:pPr>
        <w:pStyle w:val="BodyText"/>
        <w:spacing w:before="1"/>
        <w:ind w:left="560"/>
      </w:pPr>
      <w:r>
        <w:t xml:space="preserve">Email: </w:t>
      </w:r>
      <w:hyperlink r:id="rId20" w:history="1">
        <w:r w:rsidR="00C10FC3" w:rsidRPr="00D20E27">
          <w:rPr>
            <w:rStyle w:val="Hyperlink"/>
          </w:rPr>
          <w:t>privatecandidates@wjec.co.uk</w:t>
        </w:r>
      </w:hyperlink>
    </w:p>
    <w:p w14:paraId="2608C9BB" w14:textId="415A16E2" w:rsidR="00054E55" w:rsidRDefault="00054E55">
      <w:r>
        <w:br w:type="page"/>
      </w:r>
    </w:p>
    <w:p w14:paraId="0A74E246" w14:textId="161966B7" w:rsidR="00A256A9" w:rsidRDefault="00174644">
      <w:pPr>
        <w:pStyle w:val="Heading2"/>
        <w:numPr>
          <w:ilvl w:val="0"/>
          <w:numId w:val="2"/>
        </w:numPr>
        <w:tabs>
          <w:tab w:val="left" w:pos="560"/>
        </w:tabs>
        <w:spacing w:before="81"/>
        <w:ind w:hanging="359"/>
        <w:jc w:val="left"/>
      </w:pPr>
      <w:r>
        <w:lastRenderedPageBreak/>
        <w:t>SPECIFICATIONS AVAILABLE TO PRIVATE CANDIDATES</w:t>
      </w:r>
      <w:r>
        <w:rPr>
          <w:spacing w:val="3"/>
        </w:rPr>
        <w:t xml:space="preserve"> </w:t>
      </w:r>
      <w:r>
        <w:t>20</w:t>
      </w:r>
      <w:r w:rsidR="004C66B4">
        <w:t>2</w:t>
      </w:r>
      <w:r w:rsidR="009040E7">
        <w:t>5</w:t>
      </w:r>
      <w:r>
        <w:t>/</w:t>
      </w:r>
      <w:r w:rsidR="00B82F3C">
        <w:t>2</w:t>
      </w:r>
      <w:r w:rsidR="009040E7">
        <w:t>6</w:t>
      </w:r>
    </w:p>
    <w:p w14:paraId="41193ED8" w14:textId="77777777" w:rsidR="00A256A9" w:rsidRDefault="00A256A9">
      <w:pPr>
        <w:pStyle w:val="BodyText"/>
        <w:spacing w:before="7"/>
        <w:rPr>
          <w:b/>
          <w:sz w:val="25"/>
        </w:rPr>
      </w:pPr>
    </w:p>
    <w:p w14:paraId="008CACC7" w14:textId="3B1585B2" w:rsidR="00A256A9" w:rsidRDefault="00174644" w:rsidP="00A116BB">
      <w:pPr>
        <w:pStyle w:val="BodyText"/>
        <w:spacing w:line="276" w:lineRule="auto"/>
        <w:ind w:left="559" w:right="337"/>
      </w:pPr>
      <w:r>
        <w:t xml:space="preserve">As the regulation of qualifications </w:t>
      </w:r>
      <w:r w:rsidR="00DA7AE3">
        <w:t xml:space="preserve">is different </w:t>
      </w:r>
      <w:r w:rsidR="007D0058">
        <w:t>between</w:t>
      </w:r>
      <w:r w:rsidR="00DA7AE3">
        <w:t xml:space="preserve"> </w:t>
      </w:r>
      <w:r w:rsidR="00B52E34">
        <w:t xml:space="preserve">Wales, </w:t>
      </w:r>
      <w:r>
        <w:t>England</w:t>
      </w:r>
      <w:r w:rsidR="00DA7AE3">
        <w:t>,</w:t>
      </w:r>
      <w:r>
        <w:t xml:space="preserve"> </w:t>
      </w:r>
      <w:r w:rsidR="00DA7AE3">
        <w:t>and Northern Ireland</w:t>
      </w:r>
      <w:r>
        <w:t>, private candidates must be vigilant in selecting an appropriate specification relevant to their location.</w:t>
      </w:r>
    </w:p>
    <w:p w14:paraId="2FCD0CA2" w14:textId="77777777" w:rsidR="00A256A9" w:rsidRDefault="00A256A9" w:rsidP="004246E2">
      <w:pPr>
        <w:pStyle w:val="BodyText"/>
        <w:rPr>
          <w:sz w:val="25"/>
        </w:rPr>
      </w:pPr>
    </w:p>
    <w:p w14:paraId="686A817C" w14:textId="2448E522" w:rsidR="00A256A9" w:rsidRDefault="00174644" w:rsidP="00A116BB">
      <w:pPr>
        <w:pStyle w:val="BodyText"/>
        <w:spacing w:line="278" w:lineRule="auto"/>
        <w:ind w:left="559" w:right="361"/>
      </w:pPr>
      <w:r>
        <w:t xml:space="preserve">Candidates entering </w:t>
      </w:r>
      <w:r w:rsidR="008F27DB">
        <w:t xml:space="preserve">GCSE, AS and A Levels </w:t>
      </w:r>
      <w:r>
        <w:t xml:space="preserve">through a centre in England must follow WJEC Eduqas specifications. Information regarding the available qualifications can be found </w:t>
      </w:r>
      <w:hyperlink r:id="rId21">
        <w:r>
          <w:rPr>
            <w:color w:val="0000FF"/>
            <w:u w:val="single" w:color="0000FF"/>
          </w:rPr>
          <w:t>here</w:t>
        </w:r>
      </w:hyperlink>
      <w:r>
        <w:t>.</w:t>
      </w:r>
    </w:p>
    <w:p w14:paraId="58F66732" w14:textId="77777777" w:rsidR="00A256A9" w:rsidRDefault="00A256A9" w:rsidP="004246E2">
      <w:pPr>
        <w:pStyle w:val="BodyText"/>
        <w:rPr>
          <w:sz w:val="16"/>
        </w:rPr>
      </w:pPr>
    </w:p>
    <w:p w14:paraId="7FE1D5F5" w14:textId="7FD61ED3" w:rsidR="00A256A9" w:rsidRDefault="00174644" w:rsidP="004246E2">
      <w:pPr>
        <w:pStyle w:val="BodyText"/>
        <w:spacing w:line="276" w:lineRule="auto"/>
        <w:ind w:left="560" w:right="202"/>
      </w:pPr>
      <w:r>
        <w:t xml:space="preserve">Candidates entering </w:t>
      </w:r>
      <w:r w:rsidR="008F27DB">
        <w:t xml:space="preserve">GCSE, AS and A Levels </w:t>
      </w:r>
      <w:r>
        <w:t xml:space="preserve">through a </w:t>
      </w:r>
      <w:r w:rsidR="008E597F">
        <w:t xml:space="preserve">maintained </w:t>
      </w:r>
      <w:r>
        <w:t xml:space="preserve">centre in Wales must follow WJEC specifications. Information regarding the available qualifications can be found </w:t>
      </w:r>
      <w:hyperlink r:id="rId22">
        <w:r>
          <w:rPr>
            <w:color w:val="0000FF"/>
            <w:u w:val="single" w:color="0000FF"/>
          </w:rPr>
          <w:t>here</w:t>
        </w:r>
      </w:hyperlink>
      <w:r>
        <w:t>.</w:t>
      </w:r>
    </w:p>
    <w:p w14:paraId="15DA0E52" w14:textId="77777777" w:rsidR="00A256A9" w:rsidRDefault="00A256A9" w:rsidP="004246E2">
      <w:pPr>
        <w:pStyle w:val="BodyText"/>
        <w:rPr>
          <w:sz w:val="17"/>
        </w:rPr>
      </w:pPr>
    </w:p>
    <w:p w14:paraId="69640C12" w14:textId="1C343098" w:rsidR="00A256A9" w:rsidRDefault="00174644" w:rsidP="004246E2">
      <w:pPr>
        <w:pStyle w:val="BodyText"/>
        <w:spacing w:line="276" w:lineRule="auto"/>
        <w:ind w:left="559" w:right="374"/>
        <w:rPr>
          <w:color w:val="0000FF"/>
          <w:u w:val="single" w:color="0000FF"/>
        </w:rPr>
      </w:pPr>
      <w:r>
        <w:t xml:space="preserve">Designated WJEC </w:t>
      </w:r>
      <w:r w:rsidR="00336F56">
        <w:t xml:space="preserve">GCSE, AS and A Level </w:t>
      </w:r>
      <w:r>
        <w:t xml:space="preserve">Eduqas specifications that are available for teaching and entry in Wales can be found </w:t>
      </w:r>
      <w:hyperlink r:id="rId23">
        <w:r>
          <w:rPr>
            <w:color w:val="0000FF"/>
            <w:u w:val="single" w:color="0000FF"/>
          </w:rPr>
          <w:t>here</w:t>
        </w:r>
      </w:hyperlink>
      <w:r>
        <w:rPr>
          <w:color w:val="0000FF"/>
          <w:u w:val="single" w:color="0000FF"/>
        </w:rPr>
        <w:t>.</w:t>
      </w:r>
    </w:p>
    <w:p w14:paraId="1938FE7A" w14:textId="14ADE5E9" w:rsidR="00A74B65" w:rsidRPr="004246E2" w:rsidRDefault="009D6D0C" w:rsidP="007F4B09">
      <w:pPr>
        <w:pStyle w:val="BodyText"/>
        <w:spacing w:before="94" w:line="276" w:lineRule="auto"/>
        <w:ind w:left="567" w:right="374"/>
      </w:pPr>
      <w:r w:rsidRPr="004246E2">
        <w:t>If you are a candidate in Northern Ireland, please check</w:t>
      </w:r>
      <w:r w:rsidR="004246E2">
        <w:t xml:space="preserve"> </w:t>
      </w:r>
      <w:r w:rsidR="004246E2" w:rsidRPr="004246E2">
        <w:t>availability with</w:t>
      </w:r>
      <w:r w:rsidR="004246E2" w:rsidRPr="004246E2">
        <w:rPr>
          <w:u w:val="single" w:color="0000FF"/>
        </w:rPr>
        <w:t xml:space="preserve"> </w:t>
      </w:r>
      <w:hyperlink r:id="rId24" w:history="1">
        <w:r w:rsidR="004246E2" w:rsidRPr="004246E2">
          <w:rPr>
            <w:rStyle w:val="Hyperlink"/>
            <w:color w:val="auto"/>
          </w:rPr>
          <w:t>CCEA Regulation</w:t>
        </w:r>
      </w:hyperlink>
      <w:r w:rsidRPr="004246E2">
        <w:rPr>
          <w:u w:val="single" w:color="0000FF"/>
        </w:rPr>
        <w:t>.</w:t>
      </w:r>
    </w:p>
    <w:p w14:paraId="3E2FF5CA" w14:textId="3E0C4FBC" w:rsidR="00A256A9" w:rsidRDefault="00A256A9">
      <w:pPr>
        <w:pStyle w:val="BodyText"/>
        <w:spacing w:before="2"/>
        <w:rPr>
          <w:sz w:val="17"/>
        </w:rPr>
      </w:pPr>
    </w:p>
    <w:p w14:paraId="795BC366" w14:textId="42B26A8D" w:rsidR="00E22ED4" w:rsidRDefault="00B52E34" w:rsidP="00E030E5">
      <w:pPr>
        <w:pStyle w:val="BodyText"/>
        <w:spacing w:before="2"/>
        <w:ind w:left="567"/>
        <w:rPr>
          <w:sz w:val="17"/>
        </w:rPr>
      </w:pPr>
      <w:proofErr w:type="gramStart"/>
      <w:r w:rsidRPr="007F4B09">
        <w:t>The majority of</w:t>
      </w:r>
      <w:proofErr w:type="gramEnd"/>
      <w:r w:rsidRPr="007F4B09">
        <w:t xml:space="preserve"> our Vocational Qualifications are available in Wales, England and Northern Ireland. P</w:t>
      </w:r>
      <w:r w:rsidR="000507D3">
        <w:t xml:space="preserve">rivate candidates </w:t>
      </w:r>
      <w:r w:rsidR="002F390A">
        <w:t>can</w:t>
      </w:r>
      <w:r w:rsidRPr="007F4B09">
        <w:t xml:space="preserve"> check the </w:t>
      </w:r>
      <w:r w:rsidR="002F390A">
        <w:t>availability o</w:t>
      </w:r>
      <w:r w:rsidR="009F376C">
        <w:t>f qualifications in different jurisdictions by referring to the front cover of</w:t>
      </w:r>
      <w:r w:rsidR="00C56E4A">
        <w:t xml:space="preserve"> the </w:t>
      </w:r>
      <w:r w:rsidR="00DE0FCE" w:rsidRPr="007F4B09">
        <w:t xml:space="preserve">qualification </w:t>
      </w:r>
      <w:r w:rsidRPr="007F4B09">
        <w:t>specification</w:t>
      </w:r>
      <w:r w:rsidR="00C56E4A">
        <w:t>.</w:t>
      </w:r>
      <w:r w:rsidR="001E1C79" w:rsidRPr="007F4B09">
        <w:t xml:space="preserve"> If the cover of the specification identifies that a </w:t>
      </w:r>
      <w:r w:rsidR="001C103F" w:rsidRPr="007F4B09">
        <w:t>q</w:t>
      </w:r>
      <w:r w:rsidR="001E1C79" w:rsidRPr="007F4B09">
        <w:t>ualification is regulated by Ofqual, it is available in centres in England</w:t>
      </w:r>
      <w:r w:rsidR="001C103F" w:rsidRPr="007F4B09">
        <w:t>; if the specification identifies that the qualification is regulated by CCEA, it is available in centres in Northern Ireland; if a specification identifies that the qualification is designated by Qualifications Wales, it is available in centres in Wales</w:t>
      </w:r>
      <w:r w:rsidR="001C103F">
        <w:rPr>
          <w:sz w:val="17"/>
        </w:rPr>
        <w:t xml:space="preserve">. </w:t>
      </w:r>
    </w:p>
    <w:p w14:paraId="50F52BC3" w14:textId="76BECF8A" w:rsidR="00A256A9" w:rsidRDefault="00174644">
      <w:pPr>
        <w:pStyle w:val="BodyText"/>
        <w:spacing w:before="94" w:line="276" w:lineRule="auto"/>
        <w:ind w:left="560" w:right="336"/>
      </w:pPr>
      <w:r>
        <w:t>Private candidates should be mindful that some specifications involve non-examination assessment in addition to timetabled examinations. Such assessments require a teacher to supervise, mark and authenticate work.</w:t>
      </w:r>
    </w:p>
    <w:p w14:paraId="112CE443" w14:textId="77777777" w:rsidR="00336F56" w:rsidRDefault="00336F56">
      <w:pPr>
        <w:pStyle w:val="BodyText"/>
        <w:spacing w:before="94" w:line="276" w:lineRule="auto"/>
        <w:ind w:left="560" w:right="336"/>
      </w:pPr>
    </w:p>
    <w:p w14:paraId="689CA876" w14:textId="77777777" w:rsidR="00A256A9" w:rsidRDefault="00174644">
      <w:pPr>
        <w:pStyle w:val="BodyText"/>
        <w:spacing w:line="276" w:lineRule="auto"/>
        <w:ind w:left="560" w:right="386" w:hanging="1"/>
      </w:pPr>
      <w:r>
        <w:t>Therefore, it is important that private candidates find a centre at which non-examination assessment can be sat. It is important that private candidates make these arrangements before starting their studies.</w:t>
      </w:r>
    </w:p>
    <w:p w14:paraId="5CF7A1CA" w14:textId="77777777" w:rsidR="00A256A9" w:rsidRDefault="00A256A9">
      <w:pPr>
        <w:pStyle w:val="BodyText"/>
        <w:spacing w:before="11"/>
        <w:rPr>
          <w:sz w:val="24"/>
        </w:rPr>
      </w:pPr>
    </w:p>
    <w:p w14:paraId="2306A3F1" w14:textId="79EC2841" w:rsidR="00A256A9" w:rsidRDefault="006C0A72">
      <w:pPr>
        <w:pStyle w:val="Heading2"/>
        <w:ind w:right="412"/>
        <w:jc w:val="both"/>
      </w:pPr>
      <w:r>
        <w:t>*</w:t>
      </w:r>
      <w:r w:rsidR="00174644">
        <w:t>Specifications that involve non-examination assessment</w:t>
      </w:r>
      <w:r w:rsidR="00AF6965">
        <w:t>*</w:t>
      </w:r>
      <w:r w:rsidR="00174644">
        <w:t xml:space="preserve"> are not available to private candidates unless they can find a centre willing to supervise, authenticate and mark the assessment.</w:t>
      </w:r>
    </w:p>
    <w:p w14:paraId="73D14BCF" w14:textId="3DBCDA28" w:rsidR="006C0A72" w:rsidRDefault="006C0A72">
      <w:pPr>
        <w:pStyle w:val="Heading2"/>
        <w:ind w:right="412"/>
        <w:jc w:val="both"/>
      </w:pPr>
      <w:r w:rsidRPr="006C0A72">
        <w:t>Where reference is made to non-examination assessment, this also includes coursework and controlled assessments</w:t>
      </w:r>
      <w:r>
        <w:t>.</w:t>
      </w:r>
    </w:p>
    <w:p w14:paraId="1109F9BD" w14:textId="77777777" w:rsidR="008650E5" w:rsidRDefault="008650E5">
      <w:pPr>
        <w:pStyle w:val="Heading2"/>
        <w:ind w:right="412"/>
        <w:jc w:val="both"/>
      </w:pPr>
    </w:p>
    <w:p w14:paraId="0E40D722" w14:textId="2A421170" w:rsidR="00C430B1" w:rsidRPr="00945112" w:rsidRDefault="00945112">
      <w:pPr>
        <w:pStyle w:val="Heading2"/>
        <w:ind w:right="412"/>
        <w:jc w:val="both"/>
        <w:rPr>
          <w:b w:val="0"/>
          <w:bCs w:val="0"/>
        </w:rPr>
      </w:pPr>
      <w:r w:rsidRPr="00945112">
        <w:rPr>
          <w:b w:val="0"/>
          <w:bCs w:val="0"/>
          <w:lang w:eastAsia="en-US"/>
        </w:rPr>
        <w:t xml:space="preserve">Please ensure that you check the relevant specification </w:t>
      </w:r>
      <w:r w:rsidR="003A587E">
        <w:rPr>
          <w:b w:val="0"/>
          <w:bCs w:val="0"/>
          <w:lang w:eastAsia="en-US"/>
        </w:rPr>
        <w:t>on the</w:t>
      </w:r>
      <w:r w:rsidRPr="00945112">
        <w:rPr>
          <w:b w:val="0"/>
          <w:bCs w:val="0"/>
          <w:lang w:eastAsia="en-US"/>
        </w:rPr>
        <w:t xml:space="preserve"> subject page of our website</w:t>
      </w:r>
      <w:r w:rsidR="003A587E">
        <w:rPr>
          <w:b w:val="0"/>
          <w:bCs w:val="0"/>
          <w:lang w:eastAsia="en-US"/>
        </w:rPr>
        <w:t xml:space="preserve">, </w:t>
      </w:r>
      <w:r w:rsidRPr="00945112">
        <w:rPr>
          <w:b w:val="0"/>
          <w:bCs w:val="0"/>
          <w:lang w:eastAsia="en-US"/>
        </w:rPr>
        <w:t>or our Entry Procedures and Coding Information booklet for specification availability</w:t>
      </w:r>
      <w:r w:rsidR="002F171B">
        <w:rPr>
          <w:b w:val="0"/>
          <w:bCs w:val="0"/>
          <w:lang w:eastAsia="en-US"/>
        </w:rPr>
        <w:t>.</w:t>
      </w:r>
    </w:p>
    <w:p w14:paraId="214748F5" w14:textId="46C6AE47" w:rsidR="003B13E4" w:rsidRDefault="003B13E4" w:rsidP="003B13E4">
      <w:pPr>
        <w:pStyle w:val="Heading2"/>
        <w:ind w:left="559" w:right="412"/>
        <w:rPr>
          <w:highlight w:val="yellow"/>
        </w:rPr>
      </w:pPr>
    </w:p>
    <w:p w14:paraId="1DDB4D1C" w14:textId="77777777" w:rsidR="00111C2D" w:rsidRDefault="00111C2D" w:rsidP="003B13E4">
      <w:pPr>
        <w:pStyle w:val="Heading2"/>
        <w:ind w:left="559" w:right="412"/>
        <w:rPr>
          <w:highlight w:val="yellow"/>
        </w:rPr>
      </w:pPr>
    </w:p>
    <w:p w14:paraId="3F7A4A87" w14:textId="77777777" w:rsidR="00111C2D" w:rsidRDefault="00111C2D" w:rsidP="003B13E4">
      <w:pPr>
        <w:pStyle w:val="Heading2"/>
        <w:ind w:left="559" w:right="412"/>
        <w:rPr>
          <w:highlight w:val="yellow"/>
        </w:rPr>
      </w:pPr>
    </w:p>
    <w:p w14:paraId="33C2E565" w14:textId="77777777" w:rsidR="00111C2D" w:rsidRDefault="00111C2D" w:rsidP="003B13E4">
      <w:pPr>
        <w:pStyle w:val="Heading2"/>
        <w:ind w:left="559" w:right="412"/>
        <w:rPr>
          <w:highlight w:val="yellow"/>
        </w:rPr>
      </w:pPr>
    </w:p>
    <w:p w14:paraId="7D157439" w14:textId="77777777" w:rsidR="00111C2D" w:rsidRDefault="00111C2D" w:rsidP="003B13E4">
      <w:pPr>
        <w:pStyle w:val="Heading2"/>
        <w:ind w:left="559" w:right="412"/>
        <w:rPr>
          <w:highlight w:val="yellow"/>
        </w:rPr>
      </w:pPr>
    </w:p>
    <w:p w14:paraId="3B93A2A2" w14:textId="77777777" w:rsidR="00111C2D" w:rsidRDefault="00111C2D" w:rsidP="003B13E4">
      <w:pPr>
        <w:pStyle w:val="Heading2"/>
        <w:ind w:left="559" w:right="412"/>
        <w:rPr>
          <w:highlight w:val="yellow"/>
        </w:rPr>
      </w:pPr>
    </w:p>
    <w:p w14:paraId="1CA35897" w14:textId="77777777" w:rsidR="00111C2D" w:rsidRDefault="00111C2D" w:rsidP="003B13E4">
      <w:pPr>
        <w:pStyle w:val="Heading2"/>
        <w:ind w:left="559" w:right="412"/>
        <w:rPr>
          <w:highlight w:val="yellow"/>
        </w:rPr>
      </w:pPr>
    </w:p>
    <w:p w14:paraId="725A0224" w14:textId="77777777" w:rsidR="00111C2D" w:rsidRDefault="00111C2D" w:rsidP="003B13E4">
      <w:pPr>
        <w:pStyle w:val="Heading2"/>
        <w:ind w:left="559" w:right="412"/>
        <w:rPr>
          <w:b w:val="0"/>
          <w:bCs w:val="0"/>
          <w:highlight w:val="yellow"/>
        </w:rPr>
      </w:pPr>
    </w:p>
    <w:p w14:paraId="4F18BA60" w14:textId="02B2D3E3" w:rsidR="003B13E4" w:rsidRDefault="003B13E4" w:rsidP="003B13E4">
      <w:pPr>
        <w:pStyle w:val="Heading2"/>
        <w:ind w:left="559" w:right="412"/>
        <w:rPr>
          <w:b w:val="0"/>
          <w:bCs w:val="0"/>
          <w:highlight w:val="yellow"/>
        </w:rPr>
      </w:pPr>
    </w:p>
    <w:p w14:paraId="21776B3B" w14:textId="7D598003" w:rsidR="003B13E4" w:rsidRDefault="003B13E4" w:rsidP="003B13E4">
      <w:pPr>
        <w:pStyle w:val="Heading2"/>
        <w:ind w:left="559" w:right="412"/>
        <w:rPr>
          <w:b w:val="0"/>
          <w:bCs w:val="0"/>
          <w:highlight w:val="yellow"/>
        </w:rPr>
      </w:pPr>
    </w:p>
    <w:p w14:paraId="074AC729" w14:textId="77777777" w:rsidR="003B13E4" w:rsidRPr="00C10FC3" w:rsidRDefault="003B13E4" w:rsidP="002C62D1">
      <w:pPr>
        <w:pStyle w:val="Heading2"/>
        <w:ind w:left="0" w:right="412"/>
        <w:rPr>
          <w:b w:val="0"/>
          <w:bCs w:val="0"/>
          <w:highlight w:val="yellow"/>
        </w:rPr>
      </w:pPr>
    </w:p>
    <w:p w14:paraId="4136E55E" w14:textId="3AD8FCD7" w:rsidR="00A256A9" w:rsidRDefault="005D7A8F" w:rsidP="005D7A8F">
      <w:pPr>
        <w:pStyle w:val="ListParagraph"/>
        <w:numPr>
          <w:ilvl w:val="0"/>
          <w:numId w:val="2"/>
        </w:numPr>
        <w:tabs>
          <w:tab w:val="left" w:pos="561"/>
        </w:tabs>
        <w:spacing w:before="81"/>
        <w:jc w:val="left"/>
        <w:rPr>
          <w:b/>
        </w:rPr>
      </w:pPr>
      <w:r>
        <w:rPr>
          <w:b/>
          <w:spacing w:val="1"/>
        </w:rPr>
        <w:lastRenderedPageBreak/>
        <w:t xml:space="preserve">ENTRY </w:t>
      </w:r>
      <w:r w:rsidR="00174644">
        <w:rPr>
          <w:b/>
        </w:rPr>
        <w:t>ARRANGEMENTS</w:t>
      </w:r>
    </w:p>
    <w:p w14:paraId="720A1598" w14:textId="77777777" w:rsidR="00A256A9" w:rsidRDefault="00A256A9">
      <w:pPr>
        <w:pStyle w:val="BodyText"/>
        <w:rPr>
          <w:b/>
        </w:rPr>
      </w:pPr>
    </w:p>
    <w:p w14:paraId="07EB6F3E" w14:textId="77777777" w:rsidR="00A256A9" w:rsidRDefault="00174644">
      <w:pPr>
        <w:spacing w:before="1"/>
        <w:ind w:left="560" w:right="411"/>
        <w:rPr>
          <w:b/>
        </w:rPr>
      </w:pPr>
      <w:r>
        <w:rPr>
          <w:b/>
        </w:rPr>
        <w:t>Private candidates must make all examination arrangements directly with the centre concerned, not with WJEC. The acceptance of entries from private candidates is entirely at the discretion of individual centres, and it is the responsibility of each private candidate to locate a centre that is prepared to make the necessary arrangements.</w:t>
      </w:r>
    </w:p>
    <w:p w14:paraId="6E175D49" w14:textId="77777777" w:rsidR="00A256A9" w:rsidRDefault="00A256A9">
      <w:pPr>
        <w:pStyle w:val="BodyText"/>
        <w:spacing w:before="10"/>
        <w:rPr>
          <w:b/>
          <w:sz w:val="21"/>
        </w:rPr>
      </w:pPr>
    </w:p>
    <w:p w14:paraId="1162A977" w14:textId="7D3C01CE" w:rsidR="00A256A9" w:rsidRDefault="00174644">
      <w:pPr>
        <w:ind w:left="560" w:right="300"/>
        <w:rPr>
          <w:b/>
        </w:rPr>
      </w:pPr>
      <w:r>
        <w:rPr>
          <w:b/>
        </w:rPr>
        <w:t xml:space="preserve">WJEC does not hold records of the centres that are willing to </w:t>
      </w:r>
      <w:proofErr w:type="gramStart"/>
      <w:r>
        <w:rPr>
          <w:b/>
        </w:rPr>
        <w:t>make arrangements</w:t>
      </w:r>
      <w:proofErr w:type="gramEnd"/>
      <w:r>
        <w:rPr>
          <w:b/>
        </w:rPr>
        <w:t xml:space="preserve"> for private candidates. Where a private candidate </w:t>
      </w:r>
      <w:proofErr w:type="gramStart"/>
      <w:r>
        <w:rPr>
          <w:b/>
        </w:rPr>
        <w:t>experiences difficulty</w:t>
      </w:r>
      <w:proofErr w:type="gramEnd"/>
      <w:r>
        <w:rPr>
          <w:b/>
        </w:rPr>
        <w:t xml:space="preserve"> in locating such a centre in his/her area, we would advise that the Local Education Authority be contacted for advice.</w:t>
      </w:r>
    </w:p>
    <w:p w14:paraId="021E33A6" w14:textId="5BB02BDD" w:rsidR="00B04C1B" w:rsidRDefault="00B04C1B">
      <w:pPr>
        <w:ind w:left="560" w:right="300"/>
        <w:rPr>
          <w:b/>
        </w:rPr>
      </w:pPr>
    </w:p>
    <w:p w14:paraId="108F9ED9" w14:textId="4E0D8A03" w:rsidR="00B04C1B" w:rsidRDefault="00B04C1B">
      <w:pPr>
        <w:ind w:left="560" w:right="300"/>
        <w:rPr>
          <w:b/>
        </w:rPr>
      </w:pPr>
      <w:r>
        <w:rPr>
          <w:color w:val="333333"/>
        </w:rPr>
        <w:t>JCQ h</w:t>
      </w:r>
      <w:r w:rsidR="00E64527">
        <w:rPr>
          <w:color w:val="333333"/>
        </w:rPr>
        <w:t>as</w:t>
      </w:r>
      <w:r>
        <w:rPr>
          <w:color w:val="333333"/>
        </w:rPr>
        <w:t xml:space="preserve"> added </w:t>
      </w:r>
      <w:hyperlink r:id="rId25" w:tgtFrame="_blank" w:history="1">
        <w:r>
          <w:rPr>
            <w:rStyle w:val="Hyperlink"/>
            <w:b/>
            <w:bCs/>
            <w:color w:val="E65000"/>
          </w:rPr>
          <w:t>information to their website</w:t>
        </w:r>
      </w:hyperlink>
      <w:r>
        <w:rPr>
          <w:color w:val="333333"/>
        </w:rPr>
        <w:t xml:space="preserve"> that will allow </w:t>
      </w:r>
      <w:r w:rsidR="00E64527">
        <w:rPr>
          <w:color w:val="333333"/>
        </w:rPr>
        <w:t xml:space="preserve">private candidates </w:t>
      </w:r>
      <w:r>
        <w:rPr>
          <w:color w:val="333333"/>
        </w:rPr>
        <w:t>to find an exam centre</w:t>
      </w:r>
      <w:r w:rsidR="008C545B">
        <w:rPr>
          <w:color w:val="333333"/>
        </w:rPr>
        <w:t xml:space="preserve">. </w:t>
      </w:r>
      <w:r w:rsidR="00E64527">
        <w:rPr>
          <w:color w:val="333333"/>
        </w:rPr>
        <w:t>There may be additional centres willing to accept private candidates that are not included on the JCQ list.</w:t>
      </w:r>
    </w:p>
    <w:p w14:paraId="110BFC18" w14:textId="77777777" w:rsidR="00A256A9" w:rsidRDefault="00A256A9">
      <w:pPr>
        <w:pStyle w:val="BodyText"/>
        <w:spacing w:before="2"/>
        <w:rPr>
          <w:b/>
        </w:rPr>
      </w:pPr>
    </w:p>
    <w:p w14:paraId="13D2F199" w14:textId="77777777" w:rsidR="00A256A9" w:rsidRDefault="00174644">
      <w:pPr>
        <w:pStyle w:val="BodyText"/>
        <w:ind w:left="559"/>
      </w:pPr>
      <w:r>
        <w:t>The centre will need to know:</w:t>
      </w:r>
    </w:p>
    <w:p w14:paraId="1E8B3BFF" w14:textId="77777777" w:rsidR="00A256A9" w:rsidRDefault="00A256A9">
      <w:pPr>
        <w:pStyle w:val="BodyText"/>
      </w:pPr>
    </w:p>
    <w:p w14:paraId="5E896F11" w14:textId="75827426" w:rsidR="00A256A9" w:rsidRDefault="00174644">
      <w:pPr>
        <w:pStyle w:val="ListParagraph"/>
        <w:numPr>
          <w:ilvl w:val="0"/>
          <w:numId w:val="1"/>
        </w:numPr>
        <w:tabs>
          <w:tab w:val="left" w:pos="559"/>
          <w:tab w:val="left" w:pos="560"/>
        </w:tabs>
        <w:ind w:right="436" w:hanging="436"/>
      </w:pPr>
      <w:r>
        <w:t xml:space="preserve">Personal details such as full name (as this will appear on your certificate), date of birth, postal address and telephone number. Evidence of your identity will also be required (see </w:t>
      </w:r>
      <w:r w:rsidRPr="005F34DA">
        <w:t>Section</w:t>
      </w:r>
      <w:r w:rsidRPr="005F34DA">
        <w:rPr>
          <w:spacing w:val="-1"/>
        </w:rPr>
        <w:t xml:space="preserve"> </w:t>
      </w:r>
      <w:r w:rsidR="00336BD6">
        <w:rPr>
          <w:spacing w:val="-1"/>
        </w:rPr>
        <w:t>5</w:t>
      </w:r>
      <w:r w:rsidRPr="005F34DA">
        <w:t>).</w:t>
      </w:r>
    </w:p>
    <w:p w14:paraId="5976B950" w14:textId="77777777" w:rsidR="00A256A9" w:rsidRPr="00856260" w:rsidRDefault="00A256A9">
      <w:pPr>
        <w:pStyle w:val="BodyText"/>
        <w:spacing w:before="1"/>
      </w:pPr>
    </w:p>
    <w:p w14:paraId="3AB01F9C" w14:textId="7DF72BA7" w:rsidR="00A256A9" w:rsidRPr="00856260" w:rsidRDefault="00174644">
      <w:pPr>
        <w:pStyle w:val="ListParagraph"/>
        <w:numPr>
          <w:ilvl w:val="0"/>
          <w:numId w:val="1"/>
        </w:numPr>
        <w:tabs>
          <w:tab w:val="left" w:pos="559"/>
          <w:tab w:val="left" w:pos="560"/>
        </w:tabs>
        <w:ind w:right="193" w:hanging="436"/>
        <w:rPr>
          <w:b/>
        </w:rPr>
      </w:pPr>
      <w:r w:rsidRPr="00856260">
        <w:t>The relevant subject and option codes (as these details will determine the examination papers issued to the centre by WJEC). In most subjects a choice of options is available, and it is imperative that you give the centre precise information as to the specific option(s) for which you wish to be entered. Information to assist you with the subject and option identification is available</w:t>
      </w:r>
      <w:r w:rsidR="00FF4649" w:rsidRPr="00856260">
        <w:t xml:space="preserve"> </w:t>
      </w:r>
      <w:r w:rsidR="00156D58">
        <w:t xml:space="preserve">using the following links </w:t>
      </w:r>
      <w:hyperlink r:id="rId26" w:anchor="tab_0" w:history="1">
        <w:r w:rsidR="00156D58" w:rsidRPr="000374CE">
          <w:rPr>
            <w:rStyle w:val="Hyperlink"/>
          </w:rPr>
          <w:t>https://www.wjec.co.uk/home/administration/entries/#tab_0</w:t>
        </w:r>
      </w:hyperlink>
      <w:r w:rsidR="00156D58">
        <w:t xml:space="preserve"> / </w:t>
      </w:r>
      <w:hyperlink r:id="rId27" w:anchor="tab_0" w:history="1">
        <w:r w:rsidR="00156D58" w:rsidRPr="000374CE">
          <w:rPr>
            <w:rStyle w:val="Hyperlink"/>
          </w:rPr>
          <w:t>https://www.eduqas.co.uk/home/administration/entries/#tab_0</w:t>
        </w:r>
      </w:hyperlink>
      <w:r w:rsidR="00156D58">
        <w:t xml:space="preserve"> </w:t>
      </w:r>
    </w:p>
    <w:p w14:paraId="11B96C95" w14:textId="77777777" w:rsidR="00A256A9" w:rsidRDefault="00A256A9">
      <w:pPr>
        <w:pStyle w:val="BodyText"/>
        <w:spacing w:before="9"/>
        <w:rPr>
          <w:b/>
          <w:sz w:val="13"/>
        </w:rPr>
      </w:pPr>
    </w:p>
    <w:p w14:paraId="1187397E" w14:textId="5EDEE7D6" w:rsidR="00A256A9" w:rsidRDefault="00174644">
      <w:pPr>
        <w:pStyle w:val="ListParagraph"/>
        <w:numPr>
          <w:ilvl w:val="0"/>
          <w:numId w:val="1"/>
        </w:numPr>
        <w:tabs>
          <w:tab w:val="left" w:pos="559"/>
          <w:tab w:val="left" w:pos="560"/>
        </w:tabs>
        <w:spacing w:before="94"/>
        <w:ind w:left="560" w:right="546"/>
      </w:pPr>
      <w:r>
        <w:t xml:space="preserve">By which method private candidates will submit coursework/ controlled assessment/ non- examination </w:t>
      </w:r>
      <w:r w:rsidRPr="00CF3640">
        <w:t>assessment (see Section</w:t>
      </w:r>
      <w:r w:rsidRPr="00CF3640">
        <w:rPr>
          <w:spacing w:val="-3"/>
        </w:rPr>
        <w:t xml:space="preserve"> </w:t>
      </w:r>
      <w:r w:rsidR="00E26FE5">
        <w:t>6</w:t>
      </w:r>
      <w:r w:rsidRPr="00CF3640">
        <w:t>).</w:t>
      </w:r>
    </w:p>
    <w:p w14:paraId="0BB55471" w14:textId="77777777" w:rsidR="00A256A9" w:rsidRDefault="00A256A9">
      <w:pPr>
        <w:pStyle w:val="BodyText"/>
        <w:spacing w:before="11"/>
        <w:rPr>
          <w:sz w:val="21"/>
        </w:rPr>
      </w:pPr>
    </w:p>
    <w:p w14:paraId="46753955" w14:textId="77777777" w:rsidR="00A256A9" w:rsidRDefault="00174644">
      <w:pPr>
        <w:pStyle w:val="ListParagraph"/>
        <w:numPr>
          <w:ilvl w:val="0"/>
          <w:numId w:val="1"/>
        </w:numPr>
        <w:tabs>
          <w:tab w:val="left" w:pos="559"/>
          <w:tab w:val="left" w:pos="560"/>
        </w:tabs>
        <w:ind w:right="304" w:hanging="436"/>
      </w:pPr>
      <w:r>
        <w:t xml:space="preserve">Unique Candidate Identifier (UCI). This is a </w:t>
      </w:r>
      <w:r w:rsidR="006B28A4">
        <w:t>thirteen-digit</w:t>
      </w:r>
      <w:r>
        <w:t xml:space="preserve"> number that is issued by centres and is used to identify candidates who sit unitised examinations over two or more examination series. If you have been allocated a UCI at a previous examination centre, it is vitally important that you inform the centre of this. If previous UCI details are not supplied, units previously sat will not be available for use when the qualification grade is</w:t>
      </w:r>
      <w:r>
        <w:rPr>
          <w:spacing w:val="-33"/>
        </w:rPr>
        <w:t xml:space="preserve"> </w:t>
      </w:r>
      <w:r>
        <w:t>awarded.</w:t>
      </w:r>
    </w:p>
    <w:p w14:paraId="1A255A42" w14:textId="77777777" w:rsidR="00A256A9" w:rsidRDefault="00A256A9">
      <w:pPr>
        <w:pStyle w:val="BodyText"/>
        <w:spacing w:before="1"/>
      </w:pPr>
    </w:p>
    <w:p w14:paraId="26044A6E" w14:textId="014564D2" w:rsidR="00A256A9" w:rsidRDefault="00174644">
      <w:pPr>
        <w:pStyle w:val="BodyText"/>
        <w:ind w:left="559" w:right="202"/>
      </w:pPr>
      <w:r>
        <w:t xml:space="preserve">Centres must submit entries to WJEC by the dates given below. Private candidates must therefore </w:t>
      </w:r>
      <w:proofErr w:type="gramStart"/>
      <w:r>
        <w:t>make arrangements</w:t>
      </w:r>
      <w:proofErr w:type="gramEnd"/>
      <w:r>
        <w:t xml:space="preserve"> with the centre concerned well in advance of this date </w:t>
      </w:r>
      <w:proofErr w:type="gramStart"/>
      <w:r>
        <w:t>in order for</w:t>
      </w:r>
      <w:proofErr w:type="gramEnd"/>
      <w:r>
        <w:t xml:space="preserve"> the centre to process the entry in good time. The centre may be prepared to accept entries after these </w:t>
      </w:r>
      <w:r w:rsidR="007A6934">
        <w:t>dates,</w:t>
      </w:r>
      <w:r>
        <w:t xml:space="preserve"> but late fees will be charged.</w:t>
      </w:r>
    </w:p>
    <w:p w14:paraId="5E39781F" w14:textId="5DC22111" w:rsidR="0010650F" w:rsidRDefault="0010650F">
      <w:pPr>
        <w:pStyle w:val="BodyText"/>
        <w:ind w:left="559" w:right="202"/>
      </w:pPr>
    </w:p>
    <w:tbl>
      <w:tblPr>
        <w:tblStyle w:val="TableGrid"/>
        <w:tblW w:w="0" w:type="auto"/>
        <w:tblInd w:w="562" w:type="dxa"/>
        <w:tblLook w:val="04A0" w:firstRow="1" w:lastRow="0" w:firstColumn="1" w:lastColumn="0" w:noHBand="0" w:noVBand="1"/>
      </w:tblPr>
      <w:tblGrid>
        <w:gridCol w:w="2268"/>
        <w:gridCol w:w="2268"/>
        <w:gridCol w:w="2410"/>
        <w:gridCol w:w="1985"/>
      </w:tblGrid>
      <w:tr w:rsidR="0010650F" w:rsidRPr="0010650F" w14:paraId="5282233F" w14:textId="77777777" w:rsidTr="0010650F">
        <w:tc>
          <w:tcPr>
            <w:tcW w:w="2268" w:type="dxa"/>
            <w:vMerge w:val="restart"/>
          </w:tcPr>
          <w:p w14:paraId="0EC2DA81"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Qualification Type</w:t>
            </w:r>
          </w:p>
        </w:tc>
        <w:tc>
          <w:tcPr>
            <w:tcW w:w="6663" w:type="dxa"/>
            <w:gridSpan w:val="3"/>
          </w:tcPr>
          <w:p w14:paraId="644552B0" w14:textId="387A1B21"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Entry Deadline Dates 202</w:t>
            </w:r>
            <w:r w:rsidR="008F56D4">
              <w:rPr>
                <w:rFonts w:ascii="Calibri" w:eastAsia="Calibri" w:hAnsi="Calibri" w:cs="Times New Roman"/>
                <w:b/>
                <w:bCs/>
                <w:u w:val="single"/>
                <w:lang w:eastAsia="en-US" w:bidi="ar-SA"/>
              </w:rPr>
              <w:t>5</w:t>
            </w:r>
            <w:r w:rsidRPr="0010650F">
              <w:rPr>
                <w:rFonts w:ascii="Calibri" w:eastAsia="Calibri" w:hAnsi="Calibri" w:cs="Times New Roman"/>
                <w:b/>
                <w:bCs/>
                <w:u w:val="single"/>
                <w:lang w:eastAsia="en-US" w:bidi="ar-SA"/>
              </w:rPr>
              <w:t>/202</w:t>
            </w:r>
            <w:r w:rsidR="008F56D4">
              <w:rPr>
                <w:rFonts w:ascii="Calibri" w:eastAsia="Calibri" w:hAnsi="Calibri" w:cs="Times New Roman"/>
                <w:b/>
                <w:bCs/>
                <w:u w:val="single"/>
                <w:lang w:eastAsia="en-US" w:bidi="ar-SA"/>
              </w:rPr>
              <w:t>6</w:t>
            </w:r>
          </w:p>
        </w:tc>
      </w:tr>
      <w:tr w:rsidR="0010650F" w:rsidRPr="0010650F" w14:paraId="1A875CF1" w14:textId="77777777" w:rsidTr="0010650F">
        <w:tc>
          <w:tcPr>
            <w:tcW w:w="2268" w:type="dxa"/>
            <w:vMerge/>
          </w:tcPr>
          <w:p w14:paraId="658F04A5" w14:textId="77777777" w:rsidR="0010650F" w:rsidRPr="0010650F" w:rsidRDefault="0010650F" w:rsidP="0010650F">
            <w:pPr>
              <w:jc w:val="center"/>
              <w:rPr>
                <w:rFonts w:ascii="Calibri" w:eastAsia="Calibri" w:hAnsi="Calibri" w:cs="Times New Roman"/>
                <w:b/>
                <w:bCs/>
                <w:u w:val="single"/>
                <w:lang w:eastAsia="en-US" w:bidi="ar-SA"/>
              </w:rPr>
            </w:pPr>
          </w:p>
        </w:tc>
        <w:tc>
          <w:tcPr>
            <w:tcW w:w="2268" w:type="dxa"/>
          </w:tcPr>
          <w:p w14:paraId="3AB22933"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Autumn Session</w:t>
            </w:r>
          </w:p>
        </w:tc>
        <w:tc>
          <w:tcPr>
            <w:tcW w:w="2410" w:type="dxa"/>
          </w:tcPr>
          <w:p w14:paraId="5FE35BA6"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January Session</w:t>
            </w:r>
          </w:p>
        </w:tc>
        <w:tc>
          <w:tcPr>
            <w:tcW w:w="1985" w:type="dxa"/>
          </w:tcPr>
          <w:p w14:paraId="303FCC24"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Summer Session</w:t>
            </w:r>
          </w:p>
        </w:tc>
      </w:tr>
      <w:tr w:rsidR="0010650F" w:rsidRPr="0010650F" w14:paraId="6CF2C309" w14:textId="77777777" w:rsidTr="00C00725">
        <w:tc>
          <w:tcPr>
            <w:tcW w:w="2268" w:type="dxa"/>
          </w:tcPr>
          <w:p w14:paraId="5605578D"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GCE</w:t>
            </w:r>
          </w:p>
        </w:tc>
        <w:tc>
          <w:tcPr>
            <w:tcW w:w="2268" w:type="dxa"/>
            <w:shd w:val="clear" w:color="auto" w:fill="A6A6A6" w:themeFill="background1" w:themeFillShade="A6"/>
          </w:tcPr>
          <w:p w14:paraId="25FC996F" w14:textId="6E071557" w:rsidR="0010650F" w:rsidRPr="008D6868" w:rsidRDefault="0010650F" w:rsidP="0010650F">
            <w:pPr>
              <w:jc w:val="center"/>
              <w:rPr>
                <w:rFonts w:ascii="Calibri" w:eastAsia="Calibri" w:hAnsi="Calibri" w:cs="Times New Roman"/>
                <w:b/>
                <w:bCs/>
                <w:lang w:eastAsia="en-US" w:bidi="ar-SA"/>
              </w:rPr>
            </w:pPr>
          </w:p>
        </w:tc>
        <w:tc>
          <w:tcPr>
            <w:tcW w:w="2410" w:type="dxa"/>
            <w:shd w:val="clear" w:color="auto" w:fill="A6A6A6" w:themeFill="background1" w:themeFillShade="A6"/>
          </w:tcPr>
          <w:p w14:paraId="66970FAA" w14:textId="77777777" w:rsidR="0010650F" w:rsidRPr="0010650F" w:rsidRDefault="0010650F" w:rsidP="0010650F">
            <w:pPr>
              <w:jc w:val="center"/>
              <w:rPr>
                <w:rFonts w:ascii="Calibri" w:eastAsia="Calibri" w:hAnsi="Calibri" w:cs="Times New Roman"/>
                <w:lang w:eastAsia="en-US" w:bidi="ar-SA"/>
              </w:rPr>
            </w:pPr>
          </w:p>
        </w:tc>
        <w:tc>
          <w:tcPr>
            <w:tcW w:w="1985" w:type="dxa"/>
          </w:tcPr>
          <w:p w14:paraId="4C40CC84" w14:textId="1E87CE1A"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0FE2EBC1" w14:textId="77777777" w:rsidTr="0010650F">
        <w:tc>
          <w:tcPr>
            <w:tcW w:w="2268" w:type="dxa"/>
          </w:tcPr>
          <w:p w14:paraId="38311D5E"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 xml:space="preserve">GCSE </w:t>
            </w:r>
          </w:p>
        </w:tc>
        <w:tc>
          <w:tcPr>
            <w:tcW w:w="2268" w:type="dxa"/>
          </w:tcPr>
          <w:p w14:paraId="4F40649B" w14:textId="32BF78D7" w:rsidR="008C545B" w:rsidRPr="0010650F" w:rsidRDefault="0010650F" w:rsidP="008C545B">
            <w:pPr>
              <w:jc w:val="center"/>
              <w:rPr>
                <w:rFonts w:ascii="Calibri" w:eastAsia="Calibri" w:hAnsi="Calibri" w:cs="Times New Roman"/>
                <w:b/>
                <w:bCs/>
                <w:i/>
                <w:iCs/>
                <w:lang w:eastAsia="en-US" w:bidi="ar-SA"/>
              </w:rPr>
            </w:pPr>
            <w:r w:rsidRPr="0010650F">
              <w:rPr>
                <w:rFonts w:ascii="Calibri" w:eastAsia="Calibri" w:hAnsi="Calibri" w:cs="Times New Roman"/>
                <w:lang w:eastAsia="en-US" w:bidi="ar-SA"/>
              </w:rPr>
              <w:t>4</w:t>
            </w:r>
            <w:r w:rsidRPr="0010650F">
              <w:rPr>
                <w:rFonts w:ascii="Calibri" w:eastAsia="Calibri" w:hAnsi="Calibri" w:cs="Times New Roman"/>
                <w:vertAlign w:val="superscript"/>
                <w:lang w:eastAsia="en-US" w:bidi="ar-SA"/>
              </w:rPr>
              <w:t>th</w:t>
            </w:r>
            <w:r w:rsidRPr="0010650F">
              <w:rPr>
                <w:rFonts w:ascii="Calibri" w:eastAsia="Calibri" w:hAnsi="Calibri" w:cs="Times New Roman"/>
                <w:lang w:eastAsia="en-US" w:bidi="ar-SA"/>
              </w:rPr>
              <w:t xml:space="preserve"> Octobe</w:t>
            </w:r>
            <w:r w:rsidR="008C545B">
              <w:rPr>
                <w:rFonts w:ascii="Calibri" w:eastAsia="Calibri" w:hAnsi="Calibri" w:cs="Times New Roman"/>
                <w:lang w:eastAsia="en-US" w:bidi="ar-SA"/>
              </w:rPr>
              <w:t>r</w:t>
            </w:r>
          </w:p>
          <w:p w14:paraId="746076C1" w14:textId="20CA91DC" w:rsidR="0010650F" w:rsidRPr="0010650F" w:rsidRDefault="0010650F" w:rsidP="0010650F">
            <w:pPr>
              <w:jc w:val="center"/>
              <w:rPr>
                <w:rFonts w:ascii="Calibri" w:eastAsia="Calibri" w:hAnsi="Calibri" w:cs="Times New Roman"/>
                <w:b/>
                <w:bCs/>
                <w:i/>
                <w:iCs/>
                <w:lang w:eastAsia="en-US" w:bidi="ar-SA"/>
              </w:rPr>
            </w:pPr>
          </w:p>
        </w:tc>
        <w:tc>
          <w:tcPr>
            <w:tcW w:w="2410" w:type="dxa"/>
          </w:tcPr>
          <w:p w14:paraId="33B8D242" w14:textId="654694FB" w:rsidR="0010650F" w:rsidRPr="0010650F" w:rsidRDefault="00104A98"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104A98">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54670977" w14:textId="6C1D3032"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4F9A2D6E" w14:textId="77777777" w:rsidTr="00C34A3B">
        <w:tc>
          <w:tcPr>
            <w:tcW w:w="2268" w:type="dxa"/>
          </w:tcPr>
          <w:p w14:paraId="0F7B1692" w14:textId="586CD73A"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 xml:space="preserve">Level </w:t>
            </w:r>
            <w:r w:rsidR="0010760C" w:rsidRPr="0010650F">
              <w:rPr>
                <w:rFonts w:ascii="Calibri" w:eastAsia="Calibri" w:hAnsi="Calibri" w:cs="Times New Roman"/>
                <w:lang w:eastAsia="en-US" w:bidi="ar-SA"/>
              </w:rPr>
              <w:t>1 Certificate</w:t>
            </w:r>
            <w:r w:rsidRPr="0010650F">
              <w:rPr>
                <w:rFonts w:ascii="Calibri" w:eastAsia="Calibri" w:hAnsi="Calibri" w:cs="Times New Roman"/>
                <w:lang w:eastAsia="en-US" w:bidi="ar-SA"/>
              </w:rPr>
              <w:t xml:space="preserve"> in Latin</w:t>
            </w:r>
          </w:p>
        </w:tc>
        <w:tc>
          <w:tcPr>
            <w:tcW w:w="2268" w:type="dxa"/>
            <w:shd w:val="clear" w:color="auto" w:fill="AEAAAA"/>
          </w:tcPr>
          <w:p w14:paraId="001D8F26"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09094973" w14:textId="7E21DC8E" w:rsidR="0010650F" w:rsidRPr="00FF67A2" w:rsidRDefault="0010650F" w:rsidP="00C34A3B">
            <w:pPr>
              <w:rPr>
                <w:rFonts w:ascii="Calibri" w:eastAsia="Calibri" w:hAnsi="Calibri" w:cs="Times New Roman"/>
                <w:lang w:eastAsia="en-US" w:bidi="ar-SA"/>
              </w:rPr>
            </w:pPr>
          </w:p>
        </w:tc>
        <w:tc>
          <w:tcPr>
            <w:tcW w:w="1985" w:type="dxa"/>
          </w:tcPr>
          <w:p w14:paraId="44536D70" w14:textId="09084BD0"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18FBF973" w14:textId="77777777" w:rsidTr="009C66A1">
        <w:tc>
          <w:tcPr>
            <w:tcW w:w="2268" w:type="dxa"/>
          </w:tcPr>
          <w:p w14:paraId="68CDB804"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Level 2 Additional Maths</w:t>
            </w:r>
          </w:p>
        </w:tc>
        <w:tc>
          <w:tcPr>
            <w:tcW w:w="2268" w:type="dxa"/>
            <w:shd w:val="clear" w:color="auto" w:fill="AEAAAA"/>
          </w:tcPr>
          <w:p w14:paraId="3719503D"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61280561" w14:textId="01340555" w:rsidR="0010650F" w:rsidRPr="0010650F" w:rsidRDefault="0010650F" w:rsidP="0010650F">
            <w:pPr>
              <w:jc w:val="center"/>
              <w:rPr>
                <w:rFonts w:ascii="Calibri" w:eastAsia="Calibri" w:hAnsi="Calibri" w:cs="Times New Roman"/>
                <w:lang w:eastAsia="en-US" w:bidi="ar-SA"/>
              </w:rPr>
            </w:pPr>
          </w:p>
        </w:tc>
        <w:tc>
          <w:tcPr>
            <w:tcW w:w="1985" w:type="dxa"/>
          </w:tcPr>
          <w:p w14:paraId="5763568B" w14:textId="45150056"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680A53F" w14:textId="77777777" w:rsidTr="009C66A1">
        <w:tc>
          <w:tcPr>
            <w:tcW w:w="2268" w:type="dxa"/>
          </w:tcPr>
          <w:p w14:paraId="159D7A49" w14:textId="3F686875"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Entry Level</w:t>
            </w:r>
            <w:r w:rsidR="008E597F">
              <w:rPr>
                <w:rFonts w:ascii="Calibri" w:eastAsia="Calibri" w:hAnsi="Calibri" w:cs="Times New Roman"/>
                <w:lang w:eastAsia="en-US" w:bidi="ar-SA"/>
              </w:rPr>
              <w:t xml:space="preserve"> Certificate</w:t>
            </w:r>
          </w:p>
        </w:tc>
        <w:tc>
          <w:tcPr>
            <w:tcW w:w="2268" w:type="dxa"/>
            <w:shd w:val="clear" w:color="auto" w:fill="AEAAAA"/>
          </w:tcPr>
          <w:p w14:paraId="5568FD43"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37C8DCC4" w14:textId="4997E193" w:rsidR="0010650F" w:rsidRPr="0010650F" w:rsidRDefault="0010650F" w:rsidP="0010650F">
            <w:pPr>
              <w:jc w:val="center"/>
              <w:rPr>
                <w:rFonts w:ascii="Calibri" w:eastAsia="Calibri" w:hAnsi="Calibri" w:cs="Times New Roman"/>
                <w:b/>
                <w:bCs/>
                <w:i/>
                <w:iCs/>
                <w:lang w:eastAsia="en-US" w:bidi="ar-SA"/>
              </w:rPr>
            </w:pPr>
          </w:p>
        </w:tc>
        <w:tc>
          <w:tcPr>
            <w:tcW w:w="1985" w:type="dxa"/>
          </w:tcPr>
          <w:p w14:paraId="2FCA147C" w14:textId="616E3572"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5676B442" w14:textId="77777777" w:rsidTr="0010650F">
        <w:tc>
          <w:tcPr>
            <w:tcW w:w="2268" w:type="dxa"/>
          </w:tcPr>
          <w:p w14:paraId="405057AD" w14:textId="2A76938A"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lastRenderedPageBreak/>
              <w:t>Welsh Baccalaureate</w:t>
            </w:r>
          </w:p>
        </w:tc>
        <w:tc>
          <w:tcPr>
            <w:tcW w:w="2268" w:type="dxa"/>
            <w:shd w:val="clear" w:color="auto" w:fill="AEAAAA"/>
          </w:tcPr>
          <w:p w14:paraId="65405000"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tcPr>
          <w:p w14:paraId="6F4A0D21" w14:textId="6C493FDD" w:rsidR="0010650F" w:rsidRPr="0010650F" w:rsidRDefault="00104A98"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104A98">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November</w:t>
            </w:r>
          </w:p>
        </w:tc>
        <w:tc>
          <w:tcPr>
            <w:tcW w:w="1985" w:type="dxa"/>
          </w:tcPr>
          <w:p w14:paraId="06E691DE" w14:textId="77ED7757"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06E71ECF" w14:textId="77777777" w:rsidTr="00C00725">
        <w:tc>
          <w:tcPr>
            <w:tcW w:w="2268" w:type="dxa"/>
          </w:tcPr>
          <w:p w14:paraId="22EE342D" w14:textId="5D84219B" w:rsidR="0010650F" w:rsidRPr="0010650F" w:rsidRDefault="002D6499"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Extended </w:t>
            </w:r>
            <w:r w:rsidR="0010650F" w:rsidRPr="0010650F">
              <w:rPr>
                <w:rFonts w:ascii="Calibri" w:eastAsia="Calibri" w:hAnsi="Calibri" w:cs="Times New Roman"/>
                <w:lang w:eastAsia="en-US" w:bidi="ar-SA"/>
              </w:rPr>
              <w:t>Project</w:t>
            </w:r>
          </w:p>
        </w:tc>
        <w:tc>
          <w:tcPr>
            <w:tcW w:w="2268" w:type="dxa"/>
            <w:shd w:val="clear" w:color="auto" w:fill="A6A6A6" w:themeFill="background1" w:themeFillShade="A6"/>
          </w:tcPr>
          <w:p w14:paraId="275460EA" w14:textId="4CD020FE" w:rsidR="0010650F" w:rsidRPr="0010650F" w:rsidRDefault="00104A98" w:rsidP="00104A98">
            <w:pPr>
              <w:rPr>
                <w:rFonts w:ascii="Calibri" w:eastAsia="Calibri" w:hAnsi="Calibri" w:cs="Times New Roman"/>
                <w:b/>
                <w:bCs/>
                <w:i/>
                <w:iCs/>
                <w:lang w:eastAsia="en-US" w:bidi="ar-SA"/>
              </w:rPr>
            </w:pPr>
            <w:r>
              <w:rPr>
                <w:rFonts w:ascii="Calibri" w:eastAsia="Calibri" w:hAnsi="Calibri" w:cs="Times New Roman"/>
                <w:b/>
                <w:bCs/>
                <w:i/>
                <w:iCs/>
                <w:lang w:eastAsia="en-US" w:bidi="ar-SA"/>
              </w:rPr>
              <w:t xml:space="preserve">    </w:t>
            </w:r>
          </w:p>
        </w:tc>
        <w:tc>
          <w:tcPr>
            <w:tcW w:w="2410" w:type="dxa"/>
            <w:shd w:val="clear" w:color="auto" w:fill="A6A6A6" w:themeFill="background1" w:themeFillShade="A6"/>
          </w:tcPr>
          <w:p w14:paraId="6B16BE2F" w14:textId="77777777" w:rsidR="0010650F" w:rsidRPr="0010650F" w:rsidRDefault="0010650F" w:rsidP="000B5FBE">
            <w:pPr>
              <w:jc w:val="center"/>
              <w:rPr>
                <w:rFonts w:ascii="Calibri" w:eastAsia="Calibri" w:hAnsi="Calibri" w:cs="Times New Roman"/>
                <w:lang w:eastAsia="en-US" w:bidi="ar-SA"/>
              </w:rPr>
            </w:pPr>
          </w:p>
        </w:tc>
        <w:tc>
          <w:tcPr>
            <w:tcW w:w="1985" w:type="dxa"/>
          </w:tcPr>
          <w:p w14:paraId="628AEE5C" w14:textId="2047CE68"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March</w:t>
            </w:r>
          </w:p>
        </w:tc>
      </w:tr>
      <w:tr w:rsidR="0010650F" w:rsidRPr="0010650F" w14:paraId="023B4D27" w14:textId="77777777" w:rsidTr="0010650F">
        <w:tc>
          <w:tcPr>
            <w:tcW w:w="2268" w:type="dxa"/>
          </w:tcPr>
          <w:p w14:paraId="6B95A770"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Entry Pathways</w:t>
            </w:r>
          </w:p>
        </w:tc>
        <w:tc>
          <w:tcPr>
            <w:tcW w:w="2268" w:type="dxa"/>
            <w:shd w:val="clear" w:color="auto" w:fill="AEAAAA"/>
          </w:tcPr>
          <w:p w14:paraId="67457563"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6EB540FC" w14:textId="3DF03967" w:rsidR="0010650F" w:rsidRPr="0010650F" w:rsidRDefault="009C66A1"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9C66A1">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3A8B0493" w14:textId="6744434D" w:rsidR="0010650F" w:rsidRPr="003B13E4" w:rsidRDefault="003B13E4" w:rsidP="0010650F">
            <w:pPr>
              <w:jc w:val="center"/>
              <w:rPr>
                <w:rFonts w:ascii="Calibri" w:eastAsia="Calibri" w:hAnsi="Calibri" w:cs="Times New Roman"/>
                <w:highlight w:val="yellow"/>
                <w:lang w:eastAsia="en-US" w:bidi="ar-SA"/>
              </w:rPr>
            </w:pPr>
            <w:r w:rsidRPr="00AB1151">
              <w:rPr>
                <w:rFonts w:ascii="Calibri" w:eastAsia="Calibri" w:hAnsi="Calibri" w:cs="Times New Roman"/>
                <w:lang w:eastAsia="en-US" w:bidi="ar-SA"/>
              </w:rPr>
              <w:t>18</w:t>
            </w:r>
            <w:r w:rsidRPr="00AB1151">
              <w:rPr>
                <w:rFonts w:ascii="Calibri" w:eastAsia="Calibri" w:hAnsi="Calibri" w:cs="Times New Roman"/>
                <w:vertAlign w:val="superscript"/>
                <w:lang w:eastAsia="en-US" w:bidi="ar-SA"/>
              </w:rPr>
              <w:t>th</w:t>
            </w:r>
            <w:r w:rsidRPr="00AB1151">
              <w:rPr>
                <w:rFonts w:ascii="Calibri" w:eastAsia="Calibri" w:hAnsi="Calibri" w:cs="Times New Roman"/>
                <w:lang w:eastAsia="en-US" w:bidi="ar-SA"/>
              </w:rPr>
              <w:t xml:space="preserve"> March</w:t>
            </w:r>
          </w:p>
        </w:tc>
      </w:tr>
      <w:tr w:rsidR="0010650F" w:rsidRPr="0010650F" w14:paraId="625429F1" w14:textId="77777777" w:rsidTr="000B5FBE">
        <w:tc>
          <w:tcPr>
            <w:tcW w:w="2268" w:type="dxa"/>
          </w:tcPr>
          <w:p w14:paraId="380B8B2A" w14:textId="14B37644" w:rsidR="0010650F" w:rsidRPr="0010650F" w:rsidRDefault="008E597F"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Level 1/Level 2 </w:t>
            </w:r>
            <w:r w:rsidR="0010650F" w:rsidRPr="0010650F">
              <w:rPr>
                <w:rFonts w:ascii="Calibri" w:eastAsia="Calibri" w:hAnsi="Calibri" w:cs="Times New Roman"/>
                <w:lang w:eastAsia="en-US" w:bidi="ar-SA"/>
              </w:rPr>
              <w:t>Vocational Awards</w:t>
            </w:r>
            <w:r>
              <w:rPr>
                <w:rFonts w:ascii="Calibri" w:eastAsia="Calibri" w:hAnsi="Calibri" w:cs="Times New Roman"/>
                <w:lang w:eastAsia="en-US" w:bidi="ar-SA"/>
              </w:rPr>
              <w:t>/Technical Awards</w:t>
            </w:r>
            <w:r w:rsidR="0010650F" w:rsidRPr="0010650F">
              <w:rPr>
                <w:rFonts w:ascii="Calibri" w:eastAsia="Calibri" w:hAnsi="Calibri" w:cs="Times New Roman"/>
                <w:lang w:eastAsia="en-US" w:bidi="ar-SA"/>
              </w:rPr>
              <w:t xml:space="preserve"> </w:t>
            </w:r>
          </w:p>
        </w:tc>
        <w:tc>
          <w:tcPr>
            <w:tcW w:w="2268" w:type="dxa"/>
            <w:shd w:val="clear" w:color="auto" w:fill="AEAAAA"/>
          </w:tcPr>
          <w:p w14:paraId="2DE6945E"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01D696EB" w14:textId="7C78B622" w:rsidR="0010650F" w:rsidRPr="000B5FBE" w:rsidRDefault="000B5FBE"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0B5FBE">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206874C3" w14:textId="3765164B"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4B83446" w14:textId="77777777" w:rsidTr="003B13E4">
        <w:tc>
          <w:tcPr>
            <w:tcW w:w="2268" w:type="dxa"/>
          </w:tcPr>
          <w:p w14:paraId="51D9EFDF" w14:textId="76C30440" w:rsidR="0010650F" w:rsidRPr="0010650F" w:rsidRDefault="008E597F"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Level 3 </w:t>
            </w:r>
            <w:r w:rsidR="0010650F" w:rsidRPr="0010650F">
              <w:rPr>
                <w:rFonts w:ascii="Calibri" w:eastAsia="Calibri" w:hAnsi="Calibri" w:cs="Times New Roman"/>
                <w:lang w:eastAsia="en-US" w:bidi="ar-SA"/>
              </w:rPr>
              <w:t>Applied Certificates &amp; Diplomas</w:t>
            </w:r>
          </w:p>
        </w:tc>
        <w:tc>
          <w:tcPr>
            <w:tcW w:w="2268" w:type="dxa"/>
            <w:shd w:val="clear" w:color="auto" w:fill="A6A6A6" w:themeFill="background1" w:themeFillShade="A6"/>
          </w:tcPr>
          <w:p w14:paraId="30D41860" w14:textId="1EE536C4" w:rsidR="0010650F" w:rsidRPr="0010650F" w:rsidRDefault="0010650F" w:rsidP="0010650F">
            <w:pPr>
              <w:jc w:val="center"/>
              <w:rPr>
                <w:rFonts w:ascii="Calibri" w:eastAsia="Calibri" w:hAnsi="Calibri" w:cs="Times New Roman"/>
                <w:b/>
                <w:bCs/>
                <w:i/>
                <w:iCs/>
                <w:lang w:eastAsia="en-US" w:bidi="ar-SA"/>
              </w:rPr>
            </w:pPr>
          </w:p>
        </w:tc>
        <w:tc>
          <w:tcPr>
            <w:tcW w:w="2410" w:type="dxa"/>
            <w:shd w:val="clear" w:color="auto" w:fill="A6A6A6" w:themeFill="background1" w:themeFillShade="A6"/>
          </w:tcPr>
          <w:p w14:paraId="53B7F6F6" w14:textId="2B701DBA" w:rsidR="0010650F" w:rsidRPr="003B13E4" w:rsidRDefault="0010650F" w:rsidP="0010650F">
            <w:pPr>
              <w:jc w:val="center"/>
              <w:rPr>
                <w:rFonts w:ascii="Calibri" w:eastAsia="Calibri" w:hAnsi="Calibri" w:cs="Times New Roman"/>
                <w:highlight w:val="darkGray"/>
                <w:lang w:eastAsia="en-US" w:bidi="ar-SA"/>
              </w:rPr>
            </w:pPr>
          </w:p>
        </w:tc>
        <w:tc>
          <w:tcPr>
            <w:tcW w:w="1985" w:type="dxa"/>
          </w:tcPr>
          <w:p w14:paraId="538A1E46" w14:textId="520EBB7D"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97A9D83" w14:textId="77777777" w:rsidTr="0010650F">
        <w:tc>
          <w:tcPr>
            <w:tcW w:w="2268" w:type="dxa"/>
          </w:tcPr>
          <w:p w14:paraId="59BA6142"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Language Pathways</w:t>
            </w:r>
          </w:p>
        </w:tc>
        <w:tc>
          <w:tcPr>
            <w:tcW w:w="2268" w:type="dxa"/>
            <w:shd w:val="clear" w:color="auto" w:fill="AEAAAA"/>
          </w:tcPr>
          <w:p w14:paraId="5E31F652"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3DC37D5C" w14:textId="267CC541" w:rsidR="0010650F" w:rsidRPr="0010650F" w:rsidRDefault="009C66A1" w:rsidP="00104A98">
            <w:pPr>
              <w:rPr>
                <w:rFonts w:ascii="Calibri" w:eastAsia="Calibri" w:hAnsi="Calibri" w:cs="Times New Roman"/>
                <w:lang w:eastAsia="en-US" w:bidi="ar-SA"/>
              </w:rPr>
            </w:pPr>
            <w:r>
              <w:rPr>
                <w:rFonts w:ascii="Calibri" w:eastAsia="Calibri" w:hAnsi="Calibri" w:cs="Times New Roman"/>
                <w:lang w:eastAsia="en-US" w:bidi="ar-SA"/>
              </w:rPr>
              <w:t xml:space="preserve">           21</w:t>
            </w:r>
            <w:r w:rsidRPr="009C66A1">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0FACF689" w14:textId="3E95B47A" w:rsidR="0010650F" w:rsidRPr="003B13E4" w:rsidRDefault="00A9391B" w:rsidP="0010650F">
            <w:pPr>
              <w:jc w:val="center"/>
              <w:rPr>
                <w:rFonts w:ascii="Calibri" w:eastAsia="Calibri" w:hAnsi="Calibri" w:cs="Times New Roman"/>
                <w:highlight w:val="darkGray"/>
                <w:lang w:eastAsia="en-US" w:bidi="ar-SA"/>
              </w:rPr>
            </w:pPr>
            <w:r w:rsidRPr="003B13E4">
              <w:rPr>
                <w:rFonts w:ascii="Calibri" w:eastAsia="Calibri" w:hAnsi="Calibri" w:cs="Times New Roman"/>
                <w:lang w:eastAsia="en-US" w:bidi="ar-SA"/>
              </w:rPr>
              <w:t>21</w:t>
            </w:r>
            <w:r w:rsidRPr="003B13E4">
              <w:rPr>
                <w:rFonts w:ascii="Calibri" w:eastAsia="Calibri" w:hAnsi="Calibri" w:cs="Times New Roman"/>
                <w:vertAlign w:val="superscript"/>
                <w:lang w:eastAsia="en-US" w:bidi="ar-SA"/>
              </w:rPr>
              <w:t>st</w:t>
            </w:r>
            <w:r w:rsidRPr="003B13E4">
              <w:rPr>
                <w:rFonts w:ascii="Calibri" w:eastAsia="Calibri" w:hAnsi="Calibri" w:cs="Times New Roman"/>
                <w:lang w:eastAsia="en-US" w:bidi="ar-SA"/>
              </w:rPr>
              <w:t xml:space="preserve"> February</w:t>
            </w:r>
          </w:p>
        </w:tc>
      </w:tr>
      <w:tr w:rsidR="0010650F" w:rsidRPr="0010650F" w14:paraId="4472DC8F" w14:textId="77777777" w:rsidTr="0095341B">
        <w:tc>
          <w:tcPr>
            <w:tcW w:w="2268" w:type="dxa"/>
          </w:tcPr>
          <w:p w14:paraId="689BDF83" w14:textId="2747CAC4" w:rsidR="0010650F" w:rsidRPr="0010650F" w:rsidRDefault="00C44C60" w:rsidP="0010650F">
            <w:pPr>
              <w:jc w:val="center"/>
              <w:rPr>
                <w:rFonts w:ascii="Calibri" w:eastAsia="Calibri" w:hAnsi="Calibri" w:cs="Times New Roman"/>
                <w:lang w:eastAsia="en-US" w:bidi="ar-SA"/>
              </w:rPr>
            </w:pPr>
            <w:r>
              <w:rPr>
                <w:rFonts w:ascii="Calibri" w:eastAsia="Calibri" w:hAnsi="Calibri" w:cs="Times New Roman"/>
                <w:lang w:eastAsia="en-US" w:bidi="ar-SA"/>
              </w:rPr>
              <w:t>Cymraeg Gwaith/Work Welsh</w:t>
            </w:r>
          </w:p>
        </w:tc>
        <w:tc>
          <w:tcPr>
            <w:tcW w:w="2268" w:type="dxa"/>
            <w:shd w:val="clear" w:color="auto" w:fill="AEAAAA"/>
          </w:tcPr>
          <w:p w14:paraId="3EDA9F3F"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641C1AFC" w14:textId="3CF1D262"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2544335A" w14:textId="7B5824B4"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4550430E" w14:textId="77777777" w:rsidTr="009C66A1">
        <w:tc>
          <w:tcPr>
            <w:tcW w:w="2268" w:type="dxa"/>
          </w:tcPr>
          <w:p w14:paraId="05844420"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Level 3 Foundation Diploma in Art &amp; Design</w:t>
            </w:r>
          </w:p>
        </w:tc>
        <w:tc>
          <w:tcPr>
            <w:tcW w:w="2268" w:type="dxa"/>
            <w:shd w:val="clear" w:color="auto" w:fill="AEAAAA"/>
          </w:tcPr>
          <w:p w14:paraId="3E3641DD"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428984A4" w14:textId="77777777"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30B25AC0" w14:textId="7AC187C7"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 </w:t>
            </w:r>
          </w:p>
        </w:tc>
      </w:tr>
    </w:tbl>
    <w:p w14:paraId="1C7C92C6" w14:textId="6515A386" w:rsidR="00FA4AE3" w:rsidRDefault="00FA4AE3" w:rsidP="008C545B">
      <w:pPr>
        <w:pStyle w:val="BodyText"/>
        <w:spacing w:before="1"/>
        <w:ind w:right="300"/>
        <w:rPr>
          <w:b/>
          <w:bCs/>
          <w:i/>
          <w:iCs/>
          <w:sz w:val="18"/>
          <w:szCs w:val="18"/>
        </w:rPr>
      </w:pPr>
    </w:p>
    <w:tbl>
      <w:tblPr>
        <w:tblStyle w:val="TableGrid"/>
        <w:tblW w:w="0" w:type="auto"/>
        <w:tblInd w:w="562" w:type="dxa"/>
        <w:tblLook w:val="04A0" w:firstRow="1" w:lastRow="0" w:firstColumn="1" w:lastColumn="0" w:noHBand="0" w:noVBand="1"/>
      </w:tblPr>
      <w:tblGrid>
        <w:gridCol w:w="2268"/>
        <w:gridCol w:w="1701"/>
        <w:gridCol w:w="1701"/>
        <w:gridCol w:w="1701"/>
        <w:gridCol w:w="1560"/>
      </w:tblGrid>
      <w:tr w:rsidR="005151DE" w14:paraId="24B58AC9" w14:textId="22D3EEEB" w:rsidTr="00DB7EE2">
        <w:tc>
          <w:tcPr>
            <w:tcW w:w="2268" w:type="dxa"/>
            <w:vMerge w:val="restart"/>
          </w:tcPr>
          <w:p w14:paraId="19EA943D" w14:textId="42C870AC" w:rsidR="005151DE" w:rsidRPr="005151DE" w:rsidRDefault="005151DE" w:rsidP="002C62D1">
            <w:pPr>
              <w:pStyle w:val="BodyText"/>
              <w:spacing w:before="1"/>
              <w:ind w:right="300"/>
              <w:jc w:val="center"/>
              <w:rPr>
                <w:rFonts w:asciiTheme="minorHAnsi" w:hAnsiTheme="minorHAnsi" w:cstheme="minorHAnsi"/>
              </w:rPr>
            </w:pPr>
            <w:r w:rsidRPr="005151DE">
              <w:rPr>
                <w:rFonts w:asciiTheme="minorHAnsi" w:eastAsia="Calibri" w:hAnsiTheme="minorHAnsi" w:cstheme="minorHAnsi"/>
                <w:lang w:eastAsia="en-US" w:bidi="ar-SA"/>
              </w:rPr>
              <w:t>Health and Social Care and Childcare (Wales)</w:t>
            </w:r>
          </w:p>
        </w:tc>
        <w:tc>
          <w:tcPr>
            <w:tcW w:w="1701" w:type="dxa"/>
          </w:tcPr>
          <w:p w14:paraId="57459D6F" w14:textId="3C9F0B6C" w:rsidR="005151DE" w:rsidRPr="004E45CA" w:rsidRDefault="005151DE"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November </w:t>
            </w:r>
            <w:r w:rsidR="00080931" w:rsidRPr="004E45CA">
              <w:rPr>
                <w:rFonts w:asciiTheme="minorHAnsi" w:hAnsiTheme="minorHAnsi" w:cstheme="minorHAnsi"/>
                <w:b/>
                <w:bCs/>
                <w:u w:val="single"/>
              </w:rPr>
              <w:t>S</w:t>
            </w:r>
            <w:r w:rsidRPr="004E45CA">
              <w:rPr>
                <w:rFonts w:asciiTheme="minorHAnsi" w:hAnsiTheme="minorHAnsi" w:cstheme="minorHAnsi"/>
                <w:b/>
                <w:bCs/>
                <w:u w:val="single"/>
              </w:rPr>
              <w:t>ession</w:t>
            </w:r>
          </w:p>
        </w:tc>
        <w:tc>
          <w:tcPr>
            <w:tcW w:w="1701" w:type="dxa"/>
          </w:tcPr>
          <w:p w14:paraId="0104B830" w14:textId="7B8382FF" w:rsidR="005151DE" w:rsidRPr="004E45CA" w:rsidRDefault="00405DA3"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January </w:t>
            </w:r>
            <w:r w:rsidR="00080931" w:rsidRPr="004E45CA">
              <w:rPr>
                <w:rFonts w:asciiTheme="minorHAnsi" w:hAnsiTheme="minorHAnsi" w:cstheme="minorHAnsi"/>
                <w:b/>
                <w:bCs/>
                <w:u w:val="single"/>
              </w:rPr>
              <w:t>S</w:t>
            </w:r>
            <w:r w:rsidRPr="004E45CA">
              <w:rPr>
                <w:rFonts w:asciiTheme="minorHAnsi" w:hAnsiTheme="minorHAnsi" w:cstheme="minorHAnsi"/>
                <w:b/>
                <w:bCs/>
                <w:u w:val="single"/>
              </w:rPr>
              <w:t>ession</w:t>
            </w:r>
          </w:p>
        </w:tc>
        <w:tc>
          <w:tcPr>
            <w:tcW w:w="1701" w:type="dxa"/>
          </w:tcPr>
          <w:p w14:paraId="44CDD193" w14:textId="23E7725F" w:rsidR="005151DE" w:rsidRPr="004E45CA" w:rsidRDefault="00080931"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June Session</w:t>
            </w:r>
          </w:p>
        </w:tc>
        <w:tc>
          <w:tcPr>
            <w:tcW w:w="1560" w:type="dxa"/>
          </w:tcPr>
          <w:p w14:paraId="378175C1" w14:textId="3902BB57" w:rsidR="005151DE" w:rsidRPr="004E45CA" w:rsidRDefault="00080931"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August </w:t>
            </w:r>
            <w:r w:rsidR="007446AE" w:rsidRPr="004E45CA">
              <w:rPr>
                <w:rFonts w:asciiTheme="minorHAnsi" w:hAnsiTheme="minorHAnsi" w:cstheme="minorHAnsi"/>
                <w:b/>
                <w:bCs/>
                <w:u w:val="single"/>
              </w:rPr>
              <w:t>Session</w:t>
            </w:r>
          </w:p>
        </w:tc>
      </w:tr>
      <w:tr w:rsidR="005151DE" w14:paraId="1C44CAE1" w14:textId="1664106A" w:rsidTr="00DB7EE2">
        <w:tc>
          <w:tcPr>
            <w:tcW w:w="2268" w:type="dxa"/>
            <w:vMerge/>
          </w:tcPr>
          <w:p w14:paraId="2509AF42" w14:textId="77777777" w:rsidR="005151DE" w:rsidRPr="005151DE" w:rsidRDefault="005151DE" w:rsidP="008C545B">
            <w:pPr>
              <w:pStyle w:val="BodyText"/>
              <w:spacing w:before="1"/>
              <w:ind w:right="300"/>
              <w:rPr>
                <w:rFonts w:asciiTheme="minorHAnsi" w:eastAsia="Calibri" w:hAnsiTheme="minorHAnsi" w:cstheme="minorHAnsi"/>
                <w:lang w:eastAsia="en-US" w:bidi="ar-SA"/>
              </w:rPr>
            </w:pPr>
          </w:p>
        </w:tc>
        <w:tc>
          <w:tcPr>
            <w:tcW w:w="1701" w:type="dxa"/>
          </w:tcPr>
          <w:p w14:paraId="7F954353" w14:textId="41B9E1C0" w:rsidR="005151DE" w:rsidRPr="005151DE" w:rsidRDefault="00DB7EE2"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mid-August</w:t>
            </w:r>
          </w:p>
        </w:tc>
        <w:tc>
          <w:tcPr>
            <w:tcW w:w="1701" w:type="dxa"/>
          </w:tcPr>
          <w:p w14:paraId="133B4D64" w14:textId="5C02CFFF" w:rsidR="005151DE" w:rsidRPr="005151DE" w:rsidRDefault="00B52DF1"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5</w:t>
            </w:r>
            <w:r w:rsidRPr="00B52DF1">
              <w:rPr>
                <w:rFonts w:asciiTheme="minorHAnsi" w:hAnsiTheme="minorHAnsi" w:cstheme="minorHAnsi"/>
                <w:vertAlign w:val="superscript"/>
              </w:rPr>
              <w:t>th</w:t>
            </w:r>
            <w:r>
              <w:rPr>
                <w:rFonts w:asciiTheme="minorHAnsi" w:hAnsiTheme="minorHAnsi" w:cstheme="minorHAnsi"/>
              </w:rPr>
              <w:t xml:space="preserve"> of October</w:t>
            </w:r>
          </w:p>
        </w:tc>
        <w:tc>
          <w:tcPr>
            <w:tcW w:w="1701" w:type="dxa"/>
          </w:tcPr>
          <w:p w14:paraId="5372830D" w14:textId="0308F6CB" w:rsidR="005151DE" w:rsidRPr="005151DE" w:rsidRDefault="0057672C"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1</w:t>
            </w:r>
            <w:r w:rsidRPr="0057672C">
              <w:rPr>
                <w:rFonts w:asciiTheme="minorHAnsi" w:hAnsiTheme="minorHAnsi" w:cstheme="minorHAnsi"/>
                <w:vertAlign w:val="superscript"/>
              </w:rPr>
              <w:t>st</w:t>
            </w:r>
            <w:r>
              <w:rPr>
                <w:rFonts w:asciiTheme="minorHAnsi" w:hAnsiTheme="minorHAnsi" w:cstheme="minorHAnsi"/>
              </w:rPr>
              <w:t xml:space="preserve"> of December</w:t>
            </w:r>
          </w:p>
        </w:tc>
        <w:tc>
          <w:tcPr>
            <w:tcW w:w="1560" w:type="dxa"/>
          </w:tcPr>
          <w:p w14:paraId="17D666CF" w14:textId="0B07EB00" w:rsidR="005151DE" w:rsidRPr="005151DE" w:rsidRDefault="00B7039D"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25</w:t>
            </w:r>
            <w:r w:rsidRPr="00B7039D">
              <w:rPr>
                <w:rFonts w:asciiTheme="minorHAnsi" w:hAnsiTheme="minorHAnsi" w:cstheme="minorHAnsi"/>
                <w:vertAlign w:val="superscript"/>
              </w:rPr>
              <w:t>th</w:t>
            </w:r>
            <w:r>
              <w:rPr>
                <w:rFonts w:asciiTheme="minorHAnsi" w:hAnsiTheme="minorHAnsi" w:cstheme="minorHAnsi"/>
              </w:rPr>
              <w:t xml:space="preserve"> of April</w:t>
            </w:r>
          </w:p>
        </w:tc>
      </w:tr>
    </w:tbl>
    <w:p w14:paraId="02604487" w14:textId="77777777" w:rsidR="008B0A79" w:rsidRDefault="008B0A79" w:rsidP="008C545B">
      <w:pPr>
        <w:pStyle w:val="BodyText"/>
        <w:spacing w:before="1"/>
        <w:ind w:right="300"/>
        <w:rPr>
          <w:b/>
          <w:bCs/>
          <w:i/>
          <w:iCs/>
          <w:sz w:val="18"/>
          <w:szCs w:val="18"/>
        </w:rPr>
      </w:pPr>
    </w:p>
    <w:p w14:paraId="2F98E19F" w14:textId="77777777" w:rsidR="008B0A79" w:rsidRDefault="008B0A79" w:rsidP="008C545B">
      <w:pPr>
        <w:pStyle w:val="BodyText"/>
        <w:spacing w:before="1"/>
        <w:ind w:right="300"/>
        <w:rPr>
          <w:b/>
          <w:bCs/>
          <w:i/>
          <w:iCs/>
          <w:sz w:val="18"/>
          <w:szCs w:val="18"/>
        </w:rPr>
      </w:pPr>
    </w:p>
    <w:p w14:paraId="2F87FF89" w14:textId="77777777" w:rsidR="006237B0" w:rsidRDefault="006237B0">
      <w:pPr>
        <w:pStyle w:val="BodyText"/>
        <w:spacing w:before="1"/>
        <w:ind w:left="560" w:right="300" w:hanging="1"/>
        <w:rPr>
          <w:b/>
          <w:bCs/>
          <w:i/>
          <w:iCs/>
          <w:sz w:val="18"/>
          <w:szCs w:val="18"/>
        </w:rPr>
      </w:pPr>
    </w:p>
    <w:p w14:paraId="34655FA2" w14:textId="2E4C4CC9" w:rsidR="006237B0" w:rsidRPr="00FA4AE3" w:rsidRDefault="006237B0">
      <w:pPr>
        <w:pStyle w:val="BodyText"/>
        <w:spacing w:before="1"/>
        <w:ind w:left="560" w:right="300" w:hanging="1"/>
        <w:rPr>
          <w:b/>
          <w:bCs/>
          <w:i/>
          <w:iCs/>
          <w:sz w:val="18"/>
          <w:szCs w:val="18"/>
        </w:rPr>
      </w:pPr>
      <w:r>
        <w:rPr>
          <w:b/>
          <w:bCs/>
          <w:i/>
          <w:iCs/>
          <w:sz w:val="18"/>
          <w:szCs w:val="18"/>
        </w:rPr>
        <w:t xml:space="preserve">(Table correct as of </w:t>
      </w:r>
      <w:r w:rsidR="002D6499">
        <w:rPr>
          <w:b/>
          <w:bCs/>
          <w:i/>
          <w:iCs/>
          <w:sz w:val="18"/>
          <w:szCs w:val="18"/>
        </w:rPr>
        <w:t>15</w:t>
      </w:r>
      <w:r w:rsidR="00245CC2">
        <w:rPr>
          <w:b/>
          <w:bCs/>
          <w:i/>
          <w:iCs/>
          <w:sz w:val="18"/>
          <w:szCs w:val="18"/>
        </w:rPr>
        <w:t>/0</w:t>
      </w:r>
      <w:r w:rsidR="00412E9F">
        <w:rPr>
          <w:b/>
          <w:bCs/>
          <w:i/>
          <w:iCs/>
          <w:sz w:val="18"/>
          <w:szCs w:val="18"/>
        </w:rPr>
        <w:t>9</w:t>
      </w:r>
      <w:r w:rsidR="00245CC2">
        <w:rPr>
          <w:b/>
          <w:bCs/>
          <w:i/>
          <w:iCs/>
          <w:sz w:val="18"/>
          <w:szCs w:val="18"/>
        </w:rPr>
        <w:t>/202</w:t>
      </w:r>
      <w:r w:rsidR="00412E9F">
        <w:rPr>
          <w:b/>
          <w:bCs/>
          <w:i/>
          <w:iCs/>
          <w:sz w:val="18"/>
          <w:szCs w:val="18"/>
        </w:rPr>
        <w:t>5</w:t>
      </w:r>
      <w:r>
        <w:rPr>
          <w:b/>
          <w:bCs/>
          <w:i/>
          <w:iCs/>
          <w:sz w:val="18"/>
          <w:szCs w:val="18"/>
        </w:rPr>
        <w:t xml:space="preserve"> – please confirm entry deadlines in the WJEC/Eduqas Entry Procedure and Coding Information booklet </w:t>
      </w:r>
      <w:hyperlink r:id="rId28" w:history="1">
        <w:r w:rsidRPr="006237B0">
          <w:rPr>
            <w:rStyle w:val="Hyperlink"/>
            <w:b/>
            <w:bCs/>
            <w:i/>
            <w:iCs/>
            <w:sz w:val="18"/>
            <w:szCs w:val="18"/>
          </w:rPr>
          <w:t>here</w:t>
        </w:r>
      </w:hyperlink>
      <w:r>
        <w:rPr>
          <w:b/>
          <w:bCs/>
          <w:i/>
          <w:iCs/>
          <w:sz w:val="18"/>
          <w:szCs w:val="18"/>
        </w:rPr>
        <w:t>)</w:t>
      </w:r>
    </w:p>
    <w:p w14:paraId="0924D615" w14:textId="77777777" w:rsidR="00FA4AE3" w:rsidRDefault="00FA4AE3">
      <w:pPr>
        <w:pStyle w:val="BodyText"/>
        <w:spacing w:before="1"/>
        <w:ind w:left="560" w:right="300" w:hanging="1"/>
      </w:pPr>
    </w:p>
    <w:p w14:paraId="1E1A7F16" w14:textId="477DCF21" w:rsidR="00A256A9" w:rsidRDefault="00174644">
      <w:pPr>
        <w:pStyle w:val="BodyText"/>
        <w:spacing w:before="1"/>
        <w:ind w:left="560" w:right="300" w:hanging="1"/>
      </w:pPr>
      <w:r>
        <w:t xml:space="preserve">The centre should notify private candidates of the non-examination assessment submission dates and oral/practical test dates where </w:t>
      </w:r>
      <w:r w:rsidR="003019C9">
        <w:t>applicable and</w:t>
      </w:r>
      <w:r>
        <w:t xml:space="preserve"> forward an information sheet ‘Notice to Candidates’ and a ‘Candidate Statement of Entry’ slip, which will confirm the subjects entered and the dates and times of the examinations/assessments.</w:t>
      </w:r>
    </w:p>
    <w:p w14:paraId="6E86BACE" w14:textId="77777777" w:rsidR="00A256A9" w:rsidRDefault="00A256A9"/>
    <w:p w14:paraId="48E23A37" w14:textId="05DB2CFA" w:rsidR="00054E55" w:rsidRDefault="00054E55">
      <w:r>
        <w:br w:type="page"/>
      </w:r>
    </w:p>
    <w:p w14:paraId="47417A43" w14:textId="77777777" w:rsidR="00A256A9" w:rsidRDefault="00174644">
      <w:pPr>
        <w:pStyle w:val="Heading2"/>
        <w:numPr>
          <w:ilvl w:val="0"/>
          <w:numId w:val="2"/>
        </w:numPr>
        <w:tabs>
          <w:tab w:val="left" w:pos="561"/>
        </w:tabs>
        <w:spacing w:before="81"/>
        <w:ind w:left="560" w:hanging="284"/>
        <w:jc w:val="left"/>
      </w:pPr>
      <w:r>
        <w:lastRenderedPageBreak/>
        <w:t>FEES</w:t>
      </w:r>
    </w:p>
    <w:p w14:paraId="35FC2732" w14:textId="77777777" w:rsidR="00A256A9" w:rsidRDefault="00A256A9">
      <w:pPr>
        <w:pStyle w:val="BodyText"/>
        <w:spacing w:before="3"/>
        <w:rPr>
          <w:b/>
        </w:rPr>
      </w:pPr>
    </w:p>
    <w:p w14:paraId="25786E40" w14:textId="77777777" w:rsidR="00A256A9" w:rsidRDefault="00174644">
      <w:pPr>
        <w:ind w:left="560" w:right="385"/>
        <w:rPr>
          <w:b/>
        </w:rPr>
      </w:pPr>
      <w:r>
        <w:t xml:space="preserve">Where centres agree to make entry arrangements for private candidates, the centre will be invoiced by WJEC for the cost of the entry. The centre will therefore make an equivalent charge to the private candidate </w:t>
      </w:r>
      <w:r>
        <w:rPr>
          <w:b/>
        </w:rPr>
        <w:t>and may, in addition, charge supplementary administration fees.</w:t>
      </w:r>
    </w:p>
    <w:p w14:paraId="182A52DC" w14:textId="77777777" w:rsidR="00A256A9" w:rsidRDefault="00A256A9">
      <w:pPr>
        <w:pStyle w:val="BodyText"/>
        <w:rPr>
          <w:b/>
        </w:rPr>
      </w:pPr>
    </w:p>
    <w:p w14:paraId="2AB991F2" w14:textId="77777777" w:rsidR="00A256A9" w:rsidRDefault="00174644">
      <w:pPr>
        <w:pStyle w:val="BodyText"/>
        <w:ind w:left="560"/>
      </w:pPr>
      <w:r>
        <w:t>Entry fees cannot be transferred from one examination series to another.</w:t>
      </w:r>
    </w:p>
    <w:p w14:paraId="2C20CA74" w14:textId="77777777" w:rsidR="00A256A9" w:rsidRDefault="00A256A9">
      <w:pPr>
        <w:pStyle w:val="BodyText"/>
      </w:pPr>
    </w:p>
    <w:p w14:paraId="0103A04E" w14:textId="77777777" w:rsidR="00A256A9" w:rsidRDefault="00174644">
      <w:pPr>
        <w:pStyle w:val="BodyText"/>
        <w:ind w:left="560" w:right="421"/>
      </w:pPr>
      <w:r>
        <w:t xml:space="preserve">If </w:t>
      </w:r>
      <w:r w:rsidR="004F6F6B">
        <w:t xml:space="preserve">a </w:t>
      </w:r>
      <w:r>
        <w:t>private candidate subsequently withdraw</w:t>
      </w:r>
      <w:r w:rsidR="004F6F6B">
        <w:t>s</w:t>
      </w:r>
      <w:r>
        <w:t xml:space="preserve"> from the examination</w:t>
      </w:r>
      <w:r w:rsidR="004F6F6B">
        <w:t>(</w:t>
      </w:r>
      <w:r>
        <w:t>s</w:t>
      </w:r>
      <w:r w:rsidR="004F6F6B">
        <w:t>)</w:t>
      </w:r>
      <w:r>
        <w:t xml:space="preserve"> any refund of fees is at the discretion of the centre.</w:t>
      </w:r>
    </w:p>
    <w:p w14:paraId="032993DA" w14:textId="77777777" w:rsidR="00A256A9" w:rsidRDefault="00A256A9">
      <w:pPr>
        <w:pStyle w:val="BodyText"/>
      </w:pPr>
    </w:p>
    <w:p w14:paraId="6D19B88F" w14:textId="63AD62C1" w:rsidR="00A256A9" w:rsidRPr="00114AF8" w:rsidRDefault="00174644">
      <w:pPr>
        <w:pStyle w:val="BodyText"/>
        <w:ind w:left="560"/>
      </w:pPr>
      <w:r w:rsidRPr="00B95AAF">
        <w:t>The WJEC/Eduqas entry fees document for 20</w:t>
      </w:r>
      <w:r w:rsidR="00156D58">
        <w:t>2</w:t>
      </w:r>
      <w:r w:rsidR="00A97954">
        <w:t>5</w:t>
      </w:r>
      <w:r w:rsidRPr="00B95AAF">
        <w:t>/</w:t>
      </w:r>
      <w:r w:rsidR="00CB05D5" w:rsidRPr="00B95AAF">
        <w:t>2</w:t>
      </w:r>
      <w:r w:rsidR="00A97954">
        <w:t>6</w:t>
      </w:r>
      <w:r w:rsidRPr="00B95AAF">
        <w:t xml:space="preserve"> </w:t>
      </w:r>
      <w:r w:rsidR="00156D58">
        <w:t>will be</w:t>
      </w:r>
      <w:r w:rsidRPr="00B95AAF">
        <w:t xml:space="preserve"> available</w:t>
      </w:r>
      <w:r w:rsidR="00156D58">
        <w:t xml:space="preserve"> here </w:t>
      </w:r>
      <w:hyperlink r:id="rId29" w:anchor="tab_0" w:history="1">
        <w:r w:rsidR="006C0A72" w:rsidRPr="000374CE">
          <w:rPr>
            <w:rStyle w:val="Hyperlink"/>
          </w:rPr>
          <w:t>https://www.wjec.co.uk/home/administration/entries/#tab_0</w:t>
        </w:r>
      </w:hyperlink>
      <w:r w:rsidR="00156D58">
        <w:t xml:space="preserve"> / </w:t>
      </w:r>
      <w:hyperlink r:id="rId30" w:anchor="tab_0" w:history="1">
        <w:r w:rsidR="00156D58" w:rsidRPr="000374CE">
          <w:rPr>
            <w:rStyle w:val="Hyperlink"/>
          </w:rPr>
          <w:t>https://www.eduqas.co.uk/home/administration/entries/#tab_0</w:t>
        </w:r>
      </w:hyperlink>
      <w:r w:rsidR="00156D58">
        <w:t xml:space="preserve"> </w:t>
      </w:r>
    </w:p>
    <w:p w14:paraId="0ECA2B4A" w14:textId="77777777" w:rsidR="00A256A9" w:rsidRDefault="00A256A9">
      <w:pPr>
        <w:pStyle w:val="BodyText"/>
        <w:spacing w:before="8"/>
        <w:rPr>
          <w:sz w:val="13"/>
        </w:rPr>
      </w:pPr>
    </w:p>
    <w:p w14:paraId="7CEB7F3C" w14:textId="402202BA" w:rsidR="00A256A9" w:rsidRDefault="00174644">
      <w:pPr>
        <w:pStyle w:val="Heading2"/>
        <w:numPr>
          <w:ilvl w:val="0"/>
          <w:numId w:val="2"/>
        </w:numPr>
        <w:tabs>
          <w:tab w:val="left" w:pos="560"/>
        </w:tabs>
        <w:spacing w:before="93"/>
        <w:ind w:left="560"/>
        <w:jc w:val="left"/>
      </w:pPr>
      <w:r>
        <w:t>IDENTIFICATION OF PRIVATE</w:t>
      </w:r>
      <w:r>
        <w:rPr>
          <w:spacing w:val="-1"/>
        </w:rPr>
        <w:t xml:space="preserve"> </w:t>
      </w:r>
      <w:r>
        <w:t>CANDIDATES</w:t>
      </w:r>
    </w:p>
    <w:p w14:paraId="73CF7DD2" w14:textId="77777777" w:rsidR="00B95AAF" w:rsidRDefault="00B95AAF" w:rsidP="00B95AAF">
      <w:pPr>
        <w:pStyle w:val="Heading2"/>
        <w:tabs>
          <w:tab w:val="left" w:pos="560"/>
        </w:tabs>
        <w:spacing w:before="93"/>
        <w:jc w:val="right"/>
      </w:pPr>
    </w:p>
    <w:p w14:paraId="717D1A54" w14:textId="77777777" w:rsidR="00A256A9" w:rsidRDefault="00174644">
      <w:pPr>
        <w:pStyle w:val="BodyText"/>
        <w:spacing w:before="2"/>
        <w:ind w:left="559" w:right="325"/>
        <w:jc w:val="both"/>
      </w:pPr>
      <w:r>
        <w:t>When you are taking exams as a private candidate, the centre needs to verify who you are. Private candidates are therefore required to show photographic evidence of identity at each examination.</w:t>
      </w:r>
    </w:p>
    <w:p w14:paraId="6767FA54" w14:textId="77777777" w:rsidR="00A256A9" w:rsidRDefault="00A256A9">
      <w:pPr>
        <w:pStyle w:val="BodyText"/>
        <w:spacing w:before="9"/>
        <w:rPr>
          <w:sz w:val="21"/>
        </w:rPr>
      </w:pPr>
    </w:p>
    <w:p w14:paraId="1AFB656C" w14:textId="08DE2B3A" w:rsidR="00A256A9" w:rsidRDefault="00174644">
      <w:pPr>
        <w:pStyle w:val="Heading2"/>
        <w:numPr>
          <w:ilvl w:val="0"/>
          <w:numId w:val="2"/>
        </w:numPr>
        <w:tabs>
          <w:tab w:val="left" w:pos="560"/>
        </w:tabs>
        <w:spacing w:before="1"/>
        <w:jc w:val="left"/>
      </w:pPr>
      <w:r>
        <w:t>NON-EXAMINATION</w:t>
      </w:r>
      <w:r>
        <w:rPr>
          <w:spacing w:val="4"/>
        </w:rPr>
        <w:t xml:space="preserve"> </w:t>
      </w:r>
      <w:r>
        <w:t>ASSESSMENT</w:t>
      </w:r>
      <w:r w:rsidR="009037C2">
        <w:t xml:space="preserve"> (NEA)</w:t>
      </w:r>
    </w:p>
    <w:p w14:paraId="396EB235" w14:textId="77777777" w:rsidR="00A256A9" w:rsidRDefault="00A256A9">
      <w:pPr>
        <w:pStyle w:val="BodyText"/>
        <w:spacing w:before="2"/>
        <w:rPr>
          <w:b/>
        </w:rPr>
      </w:pPr>
    </w:p>
    <w:p w14:paraId="66B76A27" w14:textId="407FF131" w:rsidR="00A256A9" w:rsidRDefault="00174644">
      <w:pPr>
        <w:pStyle w:val="BodyText"/>
        <w:ind w:left="559" w:right="386"/>
      </w:pPr>
      <w:r>
        <w:t>WJEC is required to ensure that private candidates observe the regulations for preparation and submission of non-examination assessment.</w:t>
      </w:r>
    </w:p>
    <w:p w14:paraId="25703E46" w14:textId="77777777" w:rsidR="00A256A9" w:rsidRDefault="00A256A9">
      <w:pPr>
        <w:pStyle w:val="BodyText"/>
        <w:spacing w:before="9"/>
        <w:rPr>
          <w:sz w:val="21"/>
        </w:rPr>
      </w:pPr>
    </w:p>
    <w:p w14:paraId="5E11D0AE" w14:textId="18A0BB1B" w:rsidR="00A256A9" w:rsidRDefault="00174644">
      <w:pPr>
        <w:pStyle w:val="Heading2"/>
        <w:ind w:left="559" w:right="754"/>
      </w:pPr>
      <w:r>
        <w:t>N.B.</w:t>
      </w:r>
      <w:r w:rsidR="007B74FB">
        <w:t xml:space="preserve"> </w:t>
      </w:r>
      <w:r>
        <w:t>courses that involve non-examination assessment are not available to private candidates unless they can find a centre willing to supervise, authenticate and mark the internal assessments.</w:t>
      </w:r>
      <w:r w:rsidR="006C0A72">
        <w:t xml:space="preserve"> </w:t>
      </w:r>
    </w:p>
    <w:p w14:paraId="6C7F8776" w14:textId="50D5A57C" w:rsidR="00A256A9" w:rsidRDefault="004C66B4">
      <w:pPr>
        <w:pStyle w:val="BodyText"/>
        <w:spacing w:before="2"/>
        <w:rPr>
          <w:b/>
          <w:sz w:val="20"/>
        </w:rPr>
      </w:pPr>
      <w:r w:rsidRPr="00B95AAF">
        <w:rPr>
          <w:noProof/>
        </w:rPr>
        <mc:AlternateContent>
          <mc:Choice Requires="wps">
            <w:drawing>
              <wp:anchor distT="0" distB="0" distL="0" distR="0" simplePos="0" relativeHeight="251658242" behindDoc="1" locked="0" layoutInCell="1" allowOverlap="1" wp14:anchorId="44067135" wp14:editId="747D2E31">
                <wp:simplePos x="0" y="0"/>
                <wp:positionH relativeFrom="page">
                  <wp:posOffset>914400</wp:posOffset>
                </wp:positionH>
                <wp:positionV relativeFrom="paragraph">
                  <wp:posOffset>163195</wp:posOffset>
                </wp:positionV>
                <wp:extent cx="5637530" cy="803275"/>
                <wp:effectExtent l="0" t="0" r="1270" b="158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803275"/>
                        </a:xfrm>
                        <a:prstGeom prst="rect">
                          <a:avLst/>
                        </a:prstGeom>
                        <a:noFill/>
                        <a:ln>
                          <a:noFill/>
                        </a:ln>
                      </wps:spPr>
                      <wps:txbx>
                        <w:txbxContent>
                          <w:p w14:paraId="0BD34B8F" w14:textId="754E5334" w:rsidR="00A256A9" w:rsidRDefault="00174644">
                            <w:pPr>
                              <w:pStyle w:val="BodyText"/>
                              <w:ind w:right="-20"/>
                            </w:pPr>
                            <w:r>
                              <w:t xml:space="preserve">The JCQ 'Information for Candidates' relating to NEA is available </w:t>
                            </w:r>
                            <w:hyperlink r:id="rId31">
                              <w:r>
                                <w:rPr>
                                  <w:color w:val="0000FF"/>
                                  <w:u w:val="single" w:color="0000FF"/>
                                </w:rPr>
                                <w:t>here</w:t>
                              </w:r>
                            </w:hyperlink>
                            <w:r>
                              <w:t>. Private candidates should also be aware of the requirement for centres to inform each candidate with an entry for centre assessed work of the mark(s) awarded and advise them that they may request copies of materials to assist them in considering whether to request a review of the centre’s marking of the assessment. Mo</w:t>
                            </w:r>
                            <w:r w:rsidR="003134BB">
                              <w:t>r</w:t>
                            </w:r>
                            <w:r>
                              <w:t xml:space="preserve">e information is available on the JCQ website </w:t>
                            </w:r>
                            <w:hyperlink r:id="rId32">
                              <w:r>
                                <w:rPr>
                                  <w:color w:val="0000FF"/>
                                  <w:u w:val="single" w:color="0000FF"/>
                                </w:rPr>
                                <w:t>here</w:t>
                              </w:r>
                            </w:hyperlink>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7135" id="_x0000_t202" coordsize="21600,21600" o:spt="202" path="m,l,21600r21600,l21600,xe">
                <v:stroke joinstyle="miter"/>
                <v:path gradientshapeok="t" o:connecttype="rect"/>
              </v:shapetype>
              <v:shape id="Text Box 2" o:spid="_x0000_s1026" type="#_x0000_t202" style="position:absolute;margin-left:1in;margin-top:12.85pt;width:443.9pt;height:63.2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" filled="f" stroked="f">
                <v:textbox inset="0,0,0,0">
                  <w:txbxContent>
                    <w:p w14:paraId="0BD34B8F" w14:textId="754E5334" w:rsidR="00A256A9" w:rsidRDefault="00174644">
                      <w:pPr>
                        <w:pStyle w:val="BodyText"/>
                        <w:ind w:right="-20"/>
                      </w:pPr>
                      <w:r>
                        <w:t xml:space="preserve">The JCQ 'Information for Candidates' relating to NEA is available </w:t>
                      </w:r>
                      <w:hyperlink r:id="rId33">
                        <w:r>
                          <w:rPr>
                            <w:color w:val="0000FF"/>
                            <w:u w:val="single" w:color="0000FF"/>
                          </w:rPr>
                          <w:t>here</w:t>
                        </w:r>
                      </w:hyperlink>
                      <w:r>
                        <w:t>. Private candidates should also be aware of the requirement for centres to inform each candidate with an entry for centre assessed work of the mark(s) awarded and advise them that they may request copies of materials to assist them in considering whether to request a review of the centre’s marking of the assessment. Mo</w:t>
                      </w:r>
                      <w:r w:rsidR="003134BB">
                        <w:t>r</w:t>
                      </w:r>
                      <w:r>
                        <w:t xml:space="preserve">e information is available on the JCQ website </w:t>
                      </w:r>
                      <w:hyperlink r:id="rId34">
                        <w:r>
                          <w:rPr>
                            <w:color w:val="0000FF"/>
                            <w:u w:val="single" w:color="0000FF"/>
                          </w:rPr>
                          <w:t>here</w:t>
                        </w:r>
                      </w:hyperlink>
                      <w:r>
                        <w:t>.</w:t>
                      </w:r>
                    </w:p>
                  </w:txbxContent>
                </v:textbox>
                <w10:wrap type="topAndBottom" anchorx="page"/>
              </v:shape>
            </w:pict>
          </mc:Fallback>
        </mc:AlternateContent>
      </w:r>
    </w:p>
    <w:p w14:paraId="03F662F8" w14:textId="77777777" w:rsidR="00A256A9" w:rsidRDefault="00A256A9">
      <w:pPr>
        <w:pStyle w:val="BodyText"/>
        <w:spacing w:before="5"/>
        <w:rPr>
          <w:b/>
          <w:sz w:val="12"/>
        </w:rPr>
      </w:pPr>
    </w:p>
    <w:p w14:paraId="1E3F7327" w14:textId="6936B4E0" w:rsidR="00A256A9" w:rsidRDefault="00174644">
      <w:pPr>
        <w:pStyle w:val="BodyText"/>
        <w:spacing w:before="94"/>
        <w:ind w:left="560" w:right="949" w:hanging="1"/>
      </w:pPr>
      <w:r>
        <w:t>If a private candidate is considering carrying forward a result from a non-examination assessment, they should discuss the option with their entering centre.</w:t>
      </w:r>
    </w:p>
    <w:p w14:paraId="03315558" w14:textId="77777777" w:rsidR="00A256A9" w:rsidRDefault="00A256A9">
      <w:pPr>
        <w:pStyle w:val="BodyText"/>
        <w:spacing w:before="8"/>
        <w:rPr>
          <w:sz w:val="21"/>
        </w:rPr>
      </w:pPr>
    </w:p>
    <w:p w14:paraId="16A3D0F6" w14:textId="77777777" w:rsidR="00A256A9" w:rsidRDefault="00174644">
      <w:pPr>
        <w:pStyle w:val="Heading2"/>
        <w:numPr>
          <w:ilvl w:val="0"/>
          <w:numId w:val="2"/>
        </w:numPr>
        <w:tabs>
          <w:tab w:val="left" w:pos="561"/>
        </w:tabs>
        <w:ind w:left="560"/>
        <w:jc w:val="left"/>
      </w:pPr>
      <w:r>
        <w:t xml:space="preserve">ACCESS ARRANGEMENTS </w:t>
      </w:r>
      <w:r>
        <w:rPr>
          <w:spacing w:val="-3"/>
        </w:rPr>
        <w:t xml:space="preserve">AND </w:t>
      </w:r>
      <w:r>
        <w:t>SPECIAL</w:t>
      </w:r>
      <w:r>
        <w:rPr>
          <w:spacing w:val="11"/>
        </w:rPr>
        <w:t xml:space="preserve"> </w:t>
      </w:r>
      <w:r>
        <w:t>CONSIDERATION</w:t>
      </w:r>
    </w:p>
    <w:p w14:paraId="2594257E" w14:textId="77777777" w:rsidR="00A256A9" w:rsidRDefault="00A256A9">
      <w:pPr>
        <w:pStyle w:val="BodyText"/>
        <w:spacing w:before="3"/>
        <w:rPr>
          <w:b/>
        </w:rPr>
      </w:pPr>
    </w:p>
    <w:p w14:paraId="3F6F1F20" w14:textId="3BF1370F" w:rsidR="00A256A9" w:rsidRDefault="00174644">
      <w:pPr>
        <w:pStyle w:val="BodyText"/>
        <w:ind w:left="560" w:right="386"/>
      </w:pPr>
      <w:r>
        <w:t>In line with other JCQ Awarding Bodies, WJEC permits access arrangements</w:t>
      </w:r>
      <w:r w:rsidR="00F51A87">
        <w:t>, reasonable adjustments</w:t>
      </w:r>
      <w:r>
        <w:t xml:space="preserve"> and/or the application of special consideration to candidates that qualify for such arrangements. This can include allowing eligible candidates (with long term difficulties) access arrangements, such </w:t>
      </w:r>
      <w:proofErr w:type="gramStart"/>
      <w:r>
        <w:t>as;</w:t>
      </w:r>
      <w:proofErr w:type="gramEnd"/>
      <w:r>
        <w:t xml:space="preserve"> extra time, or a reader in examinations, to applying special consideration (enhancing marks/grades post examination) for those candidates deemed to have been temporarily disadvantaged (due to emotional difficulties or illness) whilst taking their examinations.</w:t>
      </w:r>
    </w:p>
    <w:p w14:paraId="2509EBFD" w14:textId="77777777" w:rsidR="00A256A9" w:rsidRDefault="00A256A9">
      <w:pPr>
        <w:pStyle w:val="BodyText"/>
        <w:spacing w:before="11"/>
        <w:rPr>
          <w:sz w:val="21"/>
        </w:rPr>
      </w:pPr>
    </w:p>
    <w:p w14:paraId="08AF08D4" w14:textId="4EDF82C2" w:rsidR="00A256A9" w:rsidRDefault="00174644">
      <w:pPr>
        <w:pStyle w:val="BodyText"/>
        <w:ind w:left="560" w:right="386"/>
      </w:pPr>
      <w:r>
        <w:t xml:space="preserve">All applications for access arrangements </w:t>
      </w:r>
      <w:r w:rsidR="00FF5E62">
        <w:t xml:space="preserve">and reasonable adjustments, </w:t>
      </w:r>
      <w:r>
        <w:t xml:space="preserve">and special consideration </w:t>
      </w:r>
      <w:r>
        <w:rPr>
          <w:u w:val="single"/>
        </w:rPr>
        <w:t>must</w:t>
      </w:r>
      <w:r>
        <w:t xml:space="preserve"> be made by the centre. Private candidates are advised (in all cases) to contact the examinations officer at their centre of entry for advice.</w:t>
      </w:r>
    </w:p>
    <w:p w14:paraId="1878013F" w14:textId="4ED49BA9" w:rsidR="00AF6965" w:rsidRDefault="00AF6965">
      <w:pPr>
        <w:pStyle w:val="BodyText"/>
        <w:ind w:left="560" w:right="386"/>
      </w:pPr>
    </w:p>
    <w:p w14:paraId="4D649110" w14:textId="033AFE5D" w:rsidR="00054E55" w:rsidRDefault="00054E55">
      <w:r>
        <w:br w:type="page"/>
      </w:r>
    </w:p>
    <w:p w14:paraId="1D1BC3E0" w14:textId="77777777" w:rsidR="00B95AAF" w:rsidRDefault="00B95AAF" w:rsidP="00B95AAF">
      <w:pPr>
        <w:pStyle w:val="Heading2"/>
        <w:numPr>
          <w:ilvl w:val="0"/>
          <w:numId w:val="2"/>
        </w:numPr>
        <w:tabs>
          <w:tab w:val="left" w:pos="560"/>
        </w:tabs>
        <w:spacing w:before="81"/>
        <w:jc w:val="left"/>
      </w:pPr>
      <w:r>
        <w:lastRenderedPageBreak/>
        <w:t>EXAMINATION AND NON-EXAMINATION ASSESSMENT*</w:t>
      </w:r>
      <w:r>
        <w:rPr>
          <w:spacing w:val="1"/>
        </w:rPr>
        <w:t xml:space="preserve"> </w:t>
      </w:r>
      <w:r>
        <w:t>TIMETABLES</w:t>
      </w:r>
    </w:p>
    <w:p w14:paraId="7DCD06DD" w14:textId="0E4F9D6C" w:rsidR="00830DF6" w:rsidRDefault="00B95AAF" w:rsidP="00B95AAF">
      <w:pPr>
        <w:pStyle w:val="BodyText"/>
        <w:spacing w:before="187"/>
        <w:ind w:left="560" w:right="422"/>
      </w:pPr>
      <w:r>
        <w:t>WJEC timetable of examinations and assessments is available on the ‘students’ section of our websites</w:t>
      </w:r>
      <w:r w:rsidR="00830DF6">
        <w:t>:</w:t>
      </w:r>
    </w:p>
    <w:p w14:paraId="1617A186" w14:textId="412609F0" w:rsidR="007D26E6" w:rsidRDefault="007D26E6" w:rsidP="007D26E6">
      <w:pPr>
        <w:pStyle w:val="BodyText"/>
        <w:ind w:left="561" w:right="420"/>
      </w:pPr>
      <w:hyperlink r:id="rId35" w:anchor="tab_0" w:history="1">
        <w:r w:rsidRPr="0038169A">
          <w:rPr>
            <w:rStyle w:val="Hyperlink"/>
          </w:rPr>
          <w:t>https://www.wjec.co.uk/home/administration/key-dates-and-timetables/#tab_0</w:t>
        </w:r>
      </w:hyperlink>
    </w:p>
    <w:p w14:paraId="7ECB9122" w14:textId="32BAC4C2" w:rsidR="00830DF6" w:rsidRDefault="007D26E6" w:rsidP="007D26E6">
      <w:pPr>
        <w:pStyle w:val="BodyText"/>
        <w:ind w:left="561" w:right="420"/>
      </w:pPr>
      <w:hyperlink r:id="rId36" w:anchor="tab_0" w:history="1">
        <w:r w:rsidRPr="0038169A">
          <w:rPr>
            <w:rStyle w:val="Hyperlink"/>
          </w:rPr>
          <w:t>https://www.eduqas.co.uk/home/administration/key-dates-and-timetables/#tab_0</w:t>
        </w:r>
      </w:hyperlink>
    </w:p>
    <w:p w14:paraId="451C6CA0" w14:textId="77777777" w:rsidR="00CD11FE" w:rsidRDefault="00CD11FE" w:rsidP="00B95AAF">
      <w:pPr>
        <w:pStyle w:val="BodyText"/>
        <w:spacing w:before="187"/>
        <w:ind w:left="560" w:right="422"/>
      </w:pPr>
    </w:p>
    <w:p w14:paraId="30F0FF32" w14:textId="77777777" w:rsidR="00B95AAF" w:rsidRDefault="00B95AAF" w:rsidP="00B95AAF">
      <w:pPr>
        <w:pStyle w:val="BodyText"/>
        <w:ind w:left="560" w:right="348" w:hanging="1"/>
      </w:pPr>
      <w:r>
        <w:t xml:space="preserve">Please be aware that slight modification of times is authorised at some centres – it is therefore </w:t>
      </w:r>
      <w:r>
        <w:rPr>
          <w:b/>
        </w:rPr>
        <w:t xml:space="preserve">essential </w:t>
      </w:r>
      <w:r>
        <w:t>that you obtain confirmation of the examination arrangements and start times from the centre concerned.</w:t>
      </w:r>
    </w:p>
    <w:p w14:paraId="287AE653" w14:textId="77777777" w:rsidR="00B95AAF" w:rsidRDefault="00B95AAF" w:rsidP="00B95AAF">
      <w:pPr>
        <w:pStyle w:val="Heading2"/>
        <w:spacing w:before="182"/>
      </w:pPr>
      <w:r>
        <w:t>Examination Timetable Clashes</w:t>
      </w:r>
    </w:p>
    <w:p w14:paraId="0DE2CABC" w14:textId="72C5ECCF" w:rsidR="00B95AAF" w:rsidRDefault="00B95AAF" w:rsidP="00B95AAF">
      <w:pPr>
        <w:pStyle w:val="BodyText"/>
        <w:spacing w:before="186"/>
        <w:ind w:left="560" w:right="190"/>
      </w:pPr>
      <w:r>
        <w:t xml:space="preserve">It is the responsibility of the private candidate to inform the centre of any timetable clashes. Where necessary, the centre will then make appropriate alternative arrangements. It should be noted that timetable variations are </w:t>
      </w:r>
      <w:r>
        <w:rPr>
          <w:b/>
        </w:rPr>
        <w:t xml:space="preserve">not </w:t>
      </w:r>
      <w:r>
        <w:t xml:space="preserve">permitted where an examination clashes with work experience, participation in sporting events (below international level), weddings or holidays and </w:t>
      </w:r>
      <w:r>
        <w:rPr>
          <w:b/>
        </w:rPr>
        <w:t xml:space="preserve">under no circumstances </w:t>
      </w:r>
      <w:r>
        <w:t>will a candidate be allowed to take an examination on a day other than that for which it has been timetabled. Non-examination assessment must also be taken during the published window.</w:t>
      </w:r>
    </w:p>
    <w:p w14:paraId="508833D6" w14:textId="77777777" w:rsidR="00B95AAF" w:rsidRDefault="00B95AAF" w:rsidP="00B95AAF">
      <w:pPr>
        <w:pStyle w:val="BodyText"/>
        <w:rPr>
          <w:sz w:val="24"/>
        </w:rPr>
      </w:pPr>
    </w:p>
    <w:p w14:paraId="6C2A4BA0" w14:textId="026CA315" w:rsidR="00542D72" w:rsidRDefault="00B95AAF" w:rsidP="00542D72">
      <w:pPr>
        <w:pStyle w:val="Heading2"/>
        <w:numPr>
          <w:ilvl w:val="0"/>
          <w:numId w:val="2"/>
        </w:numPr>
        <w:tabs>
          <w:tab w:val="left" w:pos="560"/>
        </w:tabs>
        <w:spacing w:before="159"/>
        <w:jc w:val="left"/>
      </w:pPr>
      <w:r>
        <w:t>EXAMINATION RULES AND</w:t>
      </w:r>
      <w:r>
        <w:rPr>
          <w:spacing w:val="-1"/>
        </w:rPr>
        <w:t xml:space="preserve"> </w:t>
      </w:r>
      <w:r>
        <w:t>REGULATIONS</w:t>
      </w:r>
    </w:p>
    <w:p w14:paraId="3583C044" w14:textId="1A73B08B" w:rsidR="00AF6965" w:rsidRDefault="00AF6965" w:rsidP="00B95AAF">
      <w:pPr>
        <w:pStyle w:val="BodyText"/>
        <w:ind w:right="386"/>
      </w:pPr>
    </w:p>
    <w:p w14:paraId="7A7D5BFB" w14:textId="53787018" w:rsidR="00542D72" w:rsidRDefault="00542D72" w:rsidP="00542D72">
      <w:pPr>
        <w:pStyle w:val="BodyText"/>
        <w:ind w:left="560" w:right="386"/>
      </w:pPr>
      <w:r>
        <w:t xml:space="preserve">All examinations must be conducted in accordance with JCQ regulations (see </w:t>
      </w:r>
      <w:hyperlink r:id="rId37" w:history="1">
        <w:r w:rsidRPr="006C0A72">
          <w:rPr>
            <w:rStyle w:val="Hyperlink"/>
          </w:rPr>
          <w:t>link</w:t>
        </w:r>
      </w:hyperlink>
      <w:r>
        <w:t>).</w:t>
      </w:r>
    </w:p>
    <w:p w14:paraId="363EAD70" w14:textId="77777777" w:rsidR="00542D72" w:rsidRDefault="00542D72" w:rsidP="00542D72">
      <w:pPr>
        <w:pStyle w:val="BodyText"/>
        <w:ind w:left="560" w:right="386"/>
      </w:pPr>
      <w:r>
        <w:t>The centre should provide private candidates with details regarding assessment rules and regulations, including a copy of the JCQ document ‘Notice to Candidates’, which contains a full list of the JCQ rules and regulations. Please contact the Exams Officer if you have not received instructions relating to examinations and assessments from the centre.</w:t>
      </w:r>
    </w:p>
    <w:p w14:paraId="1D9061E7" w14:textId="320E2ED9" w:rsidR="00542D72" w:rsidRDefault="00542D72" w:rsidP="00542D72">
      <w:pPr>
        <w:pStyle w:val="BodyText"/>
        <w:ind w:left="560" w:right="386"/>
      </w:pPr>
      <w:r>
        <w:t>Please be aware that taking mobile phones</w:t>
      </w:r>
      <w:r w:rsidR="00332B29">
        <w:t xml:space="preserve"> or other electronic devices</w:t>
      </w:r>
      <w:r>
        <w:t xml:space="preserve"> into the examination room (regardless of whether the </w:t>
      </w:r>
      <w:r w:rsidR="00F411BA">
        <w:t>device</w:t>
      </w:r>
      <w:r>
        <w:t xml:space="preserve"> is switched on or off) is an infringement of the regulations and may result in disqualification.</w:t>
      </w:r>
    </w:p>
    <w:p w14:paraId="4708A7F2" w14:textId="77777777" w:rsidR="00542D72" w:rsidRDefault="00542D72" w:rsidP="00542D72">
      <w:pPr>
        <w:pStyle w:val="BodyText"/>
        <w:ind w:left="560" w:right="386"/>
      </w:pPr>
      <w:r>
        <w:t>In the examination room candidates must not have access to items other than those stated in the examination requirements booklet.</w:t>
      </w:r>
    </w:p>
    <w:p w14:paraId="321FBE44" w14:textId="77777777" w:rsidR="00542D72" w:rsidRDefault="00542D72" w:rsidP="00542D72">
      <w:pPr>
        <w:pStyle w:val="BodyText"/>
        <w:ind w:left="560" w:right="386"/>
      </w:pPr>
    </w:p>
    <w:p w14:paraId="4CCD11F4" w14:textId="65F51A4C" w:rsidR="00AF6965" w:rsidRDefault="00542D72" w:rsidP="00542D72">
      <w:pPr>
        <w:pStyle w:val="BodyText"/>
        <w:ind w:left="560" w:right="386"/>
      </w:pPr>
      <w:r>
        <w:t>Additional information for candidates including requirements regarding social media, on- screen tests and a privacy notice is published by JCQ</w:t>
      </w:r>
      <w:r w:rsidR="006C0A72">
        <w:t xml:space="preserve"> </w:t>
      </w:r>
      <w:r>
        <w:t xml:space="preserve">and is available </w:t>
      </w:r>
      <w:hyperlink r:id="rId38" w:history="1">
        <w:r w:rsidRPr="006C0A72">
          <w:rPr>
            <w:rStyle w:val="Hyperlink"/>
          </w:rPr>
          <w:t>here</w:t>
        </w:r>
      </w:hyperlink>
      <w:r>
        <w:t>.</w:t>
      </w:r>
    </w:p>
    <w:p w14:paraId="0E7D9BB3" w14:textId="77777777" w:rsidR="00A256A9" w:rsidRDefault="00A256A9"/>
    <w:p w14:paraId="15A19C3B" w14:textId="22C29B5C" w:rsidR="00AF6965" w:rsidRDefault="00AF6965"/>
    <w:p w14:paraId="1ECEEEF7" w14:textId="03B24BB5" w:rsidR="00544BC5" w:rsidRDefault="00544BC5"/>
    <w:p w14:paraId="6A0F074A" w14:textId="205A3A4F" w:rsidR="00054E55" w:rsidRDefault="00054E55">
      <w:r>
        <w:br w:type="page"/>
      </w:r>
    </w:p>
    <w:p w14:paraId="6AE7C1D4" w14:textId="77777777" w:rsidR="00A256A9" w:rsidRDefault="00174644" w:rsidP="00544BC5">
      <w:pPr>
        <w:pStyle w:val="Heading2"/>
        <w:numPr>
          <w:ilvl w:val="0"/>
          <w:numId w:val="2"/>
        </w:numPr>
        <w:tabs>
          <w:tab w:val="left" w:pos="560"/>
        </w:tabs>
        <w:spacing w:before="93"/>
        <w:jc w:val="left"/>
      </w:pPr>
      <w:r>
        <w:lastRenderedPageBreak/>
        <w:t xml:space="preserve">RESULTS </w:t>
      </w:r>
      <w:r>
        <w:rPr>
          <w:spacing w:val="-3"/>
        </w:rPr>
        <w:t>AND</w:t>
      </w:r>
      <w:r>
        <w:rPr>
          <w:spacing w:val="4"/>
        </w:rPr>
        <w:t xml:space="preserve"> </w:t>
      </w:r>
      <w:r>
        <w:t>CERTIFICATES</w:t>
      </w:r>
    </w:p>
    <w:p w14:paraId="5803DFBF" w14:textId="77777777" w:rsidR="00A256A9" w:rsidRDefault="00A256A9">
      <w:pPr>
        <w:pStyle w:val="BodyText"/>
        <w:spacing w:before="3"/>
        <w:rPr>
          <w:b/>
        </w:rPr>
      </w:pPr>
    </w:p>
    <w:p w14:paraId="27AB746F" w14:textId="77777777" w:rsidR="00A256A9" w:rsidRDefault="00174644">
      <w:pPr>
        <w:pStyle w:val="BodyText"/>
        <w:ind w:left="560" w:right="218"/>
      </w:pPr>
      <w:r>
        <w:t>All students, including private candidates, receive or collect their results and certificates from the centre where they sat their exams. Please contact the Examinations Officer regarding the arrangements that are in place at your accommodating</w:t>
      </w:r>
      <w:r>
        <w:rPr>
          <w:spacing w:val="-4"/>
        </w:rPr>
        <w:t xml:space="preserve"> </w:t>
      </w:r>
      <w:r>
        <w:t>centre.</w:t>
      </w:r>
    </w:p>
    <w:p w14:paraId="779E9C30" w14:textId="77777777" w:rsidR="00A256A9" w:rsidRDefault="00A256A9">
      <w:pPr>
        <w:pStyle w:val="BodyText"/>
        <w:spacing w:before="10"/>
        <w:rPr>
          <w:sz w:val="21"/>
        </w:rPr>
      </w:pPr>
    </w:p>
    <w:p w14:paraId="1ADAE3C9" w14:textId="77777777" w:rsidR="00A256A9" w:rsidRDefault="00174644">
      <w:pPr>
        <w:pStyle w:val="BodyText"/>
        <w:ind w:left="560" w:right="177"/>
      </w:pPr>
      <w:r>
        <w:t xml:space="preserve">Examination results will be sent to the centre and will </w:t>
      </w:r>
      <w:r>
        <w:rPr>
          <w:b/>
        </w:rPr>
        <w:t xml:space="preserve">not </w:t>
      </w:r>
      <w:r>
        <w:t xml:space="preserve">be available directly from WJEC. Private candidates are advised to </w:t>
      </w:r>
      <w:proofErr w:type="gramStart"/>
      <w:r>
        <w:t>make arrangements</w:t>
      </w:r>
      <w:proofErr w:type="gramEnd"/>
      <w:r>
        <w:t xml:space="preserve"> with the centre to either collect results in person or to have them forwarded by post.</w:t>
      </w:r>
    </w:p>
    <w:p w14:paraId="5A6163B8" w14:textId="77777777" w:rsidR="00A256A9" w:rsidRDefault="00A256A9">
      <w:pPr>
        <w:pStyle w:val="BodyText"/>
      </w:pPr>
    </w:p>
    <w:p w14:paraId="653B718B" w14:textId="5FAE3DEE" w:rsidR="00A256A9" w:rsidRDefault="00174644">
      <w:pPr>
        <w:pStyle w:val="BodyText"/>
        <w:ind w:left="559" w:right="277"/>
      </w:pPr>
      <w:r>
        <w:t>GCE AS/Advanced</w:t>
      </w:r>
      <w:r w:rsidR="007B74FB">
        <w:t xml:space="preserve">, Extended Project, Foundation in Art &amp; Design, </w:t>
      </w:r>
      <w:r w:rsidR="00D50D08">
        <w:t xml:space="preserve">Advanced Skills </w:t>
      </w:r>
      <w:r w:rsidR="007B74FB">
        <w:t xml:space="preserve">Baccalaureate </w:t>
      </w:r>
      <w:r w:rsidR="00D50D08">
        <w:t>Wales</w:t>
      </w:r>
      <w:r w:rsidR="007B74FB">
        <w:t xml:space="preserve">, </w:t>
      </w:r>
      <w:r w:rsidR="00C44C60">
        <w:t xml:space="preserve">Level 3 Health and Social Care, and Childcare (Wales) </w:t>
      </w:r>
      <w:r w:rsidR="007B74FB">
        <w:t xml:space="preserve">and Level 3 </w:t>
      </w:r>
      <w:r w:rsidR="00843D0E">
        <w:t>Applied</w:t>
      </w:r>
      <w:r w:rsidR="007B74FB">
        <w:t xml:space="preserve"> Certificates &amp; Diplomas</w:t>
      </w:r>
      <w:r>
        <w:t xml:space="preserve"> results are sent automatically by WJEC to the Universities and Colleges </w:t>
      </w:r>
      <w:r w:rsidR="00A07A39">
        <w:t>A</w:t>
      </w:r>
      <w:r>
        <w:t xml:space="preserve">dmissions </w:t>
      </w:r>
      <w:r w:rsidR="00A07A39">
        <w:t>S</w:t>
      </w:r>
      <w:r>
        <w:t xml:space="preserve">ervices (UCAS.) Private candidates who have completed all the units required but have not been entered for the qualification award should contact the Examinations Officer who can enter you for the award before the closing date </w:t>
      </w:r>
      <w:r w:rsidRPr="006A4B2E">
        <w:t>of 20</w:t>
      </w:r>
      <w:r w:rsidRPr="006A4B2E">
        <w:rPr>
          <w:vertAlign w:val="superscript"/>
        </w:rPr>
        <w:t>th</w:t>
      </w:r>
      <w:r w:rsidRPr="006A4B2E">
        <w:t xml:space="preserve"> of September</w:t>
      </w:r>
      <w:r>
        <w:t xml:space="preserve"> (June exam series). Private candidates who wish to request a late subject award must direct any enquiry to their centre, not to WJEC.</w:t>
      </w:r>
    </w:p>
    <w:p w14:paraId="347FCA52" w14:textId="77777777" w:rsidR="00A256A9" w:rsidRDefault="00A256A9">
      <w:pPr>
        <w:pStyle w:val="BodyText"/>
        <w:spacing w:before="1"/>
      </w:pPr>
    </w:p>
    <w:p w14:paraId="25818A0D" w14:textId="77777777" w:rsidR="00A256A9" w:rsidRDefault="00174644">
      <w:pPr>
        <w:pStyle w:val="BodyText"/>
        <w:ind w:left="559" w:right="227"/>
      </w:pPr>
      <w:r>
        <w:t>Certificates will be despatched to the centre normally within 10 weeks of the issue of results. The centre will advise on when they will be available. Please note, you will not receive a certificate if you have not been entered for the subject qualification award, or if you have received an Unclassified (U) grade.</w:t>
      </w:r>
    </w:p>
    <w:p w14:paraId="7599DB87" w14:textId="77777777" w:rsidR="00A256A9" w:rsidRDefault="00A256A9">
      <w:pPr>
        <w:pStyle w:val="BodyText"/>
      </w:pPr>
    </w:p>
    <w:p w14:paraId="34641BB5" w14:textId="26D46D07" w:rsidR="00A256A9" w:rsidRPr="00544BC5" w:rsidRDefault="00174644" w:rsidP="00544BC5">
      <w:pPr>
        <w:pStyle w:val="BodyText"/>
        <w:ind w:left="559" w:right="776"/>
      </w:pPr>
      <w:r w:rsidRPr="00544BC5">
        <w:t>Guides to results and grade boundaries are available on our websites (</w:t>
      </w:r>
      <w:hyperlink r:id="rId39" w:anchor="tab_0" w:history="1">
        <w:r w:rsidR="00544BC5" w:rsidRPr="00544BC5">
          <w:rPr>
            <w:rStyle w:val="Hyperlink"/>
          </w:rPr>
          <w:t>https://www.wjec.co.uk/home/administration/results/#tab_0</w:t>
        </w:r>
      </w:hyperlink>
      <w:r w:rsidR="00544BC5" w:rsidRPr="00544BC5">
        <w:t xml:space="preserve"> / </w:t>
      </w:r>
      <w:hyperlink r:id="rId40" w:anchor="tab_0" w:history="1">
        <w:r w:rsidR="00544BC5" w:rsidRPr="00544BC5">
          <w:rPr>
            <w:rStyle w:val="Hyperlink"/>
          </w:rPr>
          <w:t>https://www.eduqas.co.uk/home/administration/results/#tab_0</w:t>
        </w:r>
      </w:hyperlink>
      <w:r w:rsidR="00544BC5" w:rsidRPr="00544BC5">
        <w:t xml:space="preserve">) </w:t>
      </w:r>
    </w:p>
    <w:p w14:paraId="7F87D0E8" w14:textId="77777777" w:rsidR="00A256A9" w:rsidRDefault="00A256A9">
      <w:pPr>
        <w:pStyle w:val="BodyText"/>
        <w:rPr>
          <w:sz w:val="20"/>
        </w:rPr>
      </w:pPr>
    </w:p>
    <w:p w14:paraId="1866528A" w14:textId="77777777" w:rsidR="00A256A9" w:rsidRDefault="00A256A9">
      <w:pPr>
        <w:pStyle w:val="BodyText"/>
        <w:spacing w:before="8"/>
        <w:rPr>
          <w:sz w:val="23"/>
        </w:rPr>
      </w:pPr>
    </w:p>
    <w:p w14:paraId="28792E28" w14:textId="77777777" w:rsidR="00A256A9" w:rsidRDefault="00174644" w:rsidP="00544BC5">
      <w:pPr>
        <w:pStyle w:val="Heading2"/>
        <w:numPr>
          <w:ilvl w:val="0"/>
          <w:numId w:val="2"/>
        </w:numPr>
        <w:tabs>
          <w:tab w:val="left" w:pos="560"/>
        </w:tabs>
        <w:jc w:val="left"/>
      </w:pPr>
      <w:r>
        <w:t>POST-RESULTS SERVICES</w:t>
      </w:r>
      <w:r>
        <w:rPr>
          <w:spacing w:val="-1"/>
        </w:rPr>
        <w:t xml:space="preserve"> </w:t>
      </w:r>
      <w:r>
        <w:t>(PRS)</w:t>
      </w:r>
    </w:p>
    <w:p w14:paraId="4BEC8CF2" w14:textId="77777777" w:rsidR="00A256A9" w:rsidRDefault="00A256A9">
      <w:pPr>
        <w:pStyle w:val="BodyText"/>
        <w:spacing w:before="3"/>
        <w:rPr>
          <w:b/>
        </w:rPr>
      </w:pPr>
    </w:p>
    <w:p w14:paraId="4CE806A4" w14:textId="77777777" w:rsidR="00A256A9" w:rsidRDefault="00174644">
      <w:pPr>
        <w:pStyle w:val="BodyText"/>
        <w:ind w:left="559" w:right="300"/>
      </w:pPr>
      <w:r>
        <w:t>If private candidates have concerns about their examination results and wish to request a clerical re-check, review of marking, review of moderation, or if they wish to request their examination scripts, they should contact their entering centre for advice in the first instance.</w:t>
      </w:r>
    </w:p>
    <w:p w14:paraId="7C539C8A" w14:textId="77777777" w:rsidR="00A256A9" w:rsidRDefault="00A256A9">
      <w:pPr>
        <w:pStyle w:val="BodyText"/>
      </w:pPr>
    </w:p>
    <w:p w14:paraId="2EA9479B" w14:textId="77777777" w:rsidR="00A256A9" w:rsidRDefault="00174644">
      <w:pPr>
        <w:pStyle w:val="BodyText"/>
        <w:spacing w:before="1" w:line="253" w:lineRule="exact"/>
        <w:ind w:left="560"/>
      </w:pPr>
      <w:r>
        <w:t>Private candidates may also apply directly to WJEC by</w:t>
      </w:r>
    </w:p>
    <w:p w14:paraId="2F2CC752" w14:textId="1FAB6A70" w:rsidR="00A256A9" w:rsidRDefault="00174644">
      <w:pPr>
        <w:pStyle w:val="BodyText"/>
        <w:ind w:left="560" w:right="419"/>
      </w:pPr>
      <w:r>
        <w:t xml:space="preserve">emailing </w:t>
      </w:r>
      <w:hyperlink r:id="rId41" w:history="1">
        <w:r w:rsidR="00C864A4" w:rsidRPr="00C864A4">
          <w:rPr>
            <w:rStyle w:val="Hyperlink"/>
          </w:rPr>
          <w:t>prs@wjec.co.uk</w:t>
        </w:r>
      </w:hyperlink>
      <w:r>
        <w:t>. Please include your centre name and number, and candidate number.</w:t>
      </w:r>
    </w:p>
    <w:p w14:paraId="63E76F9A" w14:textId="77777777" w:rsidR="00A256A9" w:rsidRDefault="00A256A9">
      <w:pPr>
        <w:pStyle w:val="BodyText"/>
        <w:spacing w:before="10"/>
        <w:rPr>
          <w:sz w:val="21"/>
        </w:rPr>
      </w:pPr>
    </w:p>
    <w:p w14:paraId="40B1467B" w14:textId="27D9C183" w:rsidR="00A256A9" w:rsidRDefault="00174644">
      <w:pPr>
        <w:pStyle w:val="BodyText"/>
        <w:ind w:left="560" w:right="202"/>
      </w:pPr>
      <w:r>
        <w:t>Requests for these services should be made as early as possible.  The final deadlines for the receipt of applications for the current examination series can be obtained from the WJEC website -</w:t>
      </w:r>
      <w:r w:rsidR="00544BC5">
        <w:t xml:space="preserve"> </w:t>
      </w:r>
      <w:hyperlink r:id="rId42" w:anchor="tab_1" w:history="1">
        <w:r w:rsidR="00C864A4" w:rsidRPr="00EC2738">
          <w:rPr>
            <w:rStyle w:val="Hyperlink"/>
          </w:rPr>
          <w:t>https://www.wjec.co.uk/home/administration/results/#tab_1</w:t>
        </w:r>
      </w:hyperlink>
      <w:r w:rsidR="00544BC5">
        <w:t xml:space="preserve">  </w:t>
      </w:r>
      <w:r>
        <w:t>in the WJEC Post Results Services Fees and Deadlines</w:t>
      </w:r>
      <w:r>
        <w:rPr>
          <w:spacing w:val="2"/>
        </w:rPr>
        <w:t xml:space="preserve"> </w:t>
      </w:r>
      <w:r>
        <w:t>document.</w:t>
      </w:r>
    </w:p>
    <w:p w14:paraId="6BE9A6DC" w14:textId="77777777" w:rsidR="00A256A9" w:rsidRDefault="00A256A9">
      <w:pPr>
        <w:pStyle w:val="BodyText"/>
        <w:spacing w:before="2"/>
      </w:pPr>
    </w:p>
    <w:p w14:paraId="7DB33F61" w14:textId="65228DFA" w:rsidR="00A256A9" w:rsidRDefault="00174644">
      <w:pPr>
        <w:pStyle w:val="BodyText"/>
        <w:spacing w:before="1"/>
        <w:ind w:left="560" w:right="606" w:hanging="1"/>
      </w:pPr>
      <w:r>
        <w:t xml:space="preserve">Applications received after these deadlines will not be accepted. Further information and contact details regarding post-results services can also be found on our </w:t>
      </w:r>
      <w:hyperlink r:id="rId43" w:anchor="tab_1">
        <w:r>
          <w:rPr>
            <w:color w:val="0000FF"/>
            <w:u w:val="single" w:color="0000FF"/>
          </w:rPr>
          <w:t>website</w:t>
        </w:r>
      </w:hyperlink>
      <w:r>
        <w:t>.</w:t>
      </w:r>
    </w:p>
    <w:p w14:paraId="3ABEE45D" w14:textId="77777777" w:rsidR="00D06838" w:rsidRDefault="00D06838">
      <w:pPr>
        <w:pStyle w:val="BodyText"/>
        <w:spacing w:before="1"/>
        <w:ind w:left="560" w:right="606" w:hanging="1"/>
      </w:pPr>
    </w:p>
    <w:p w14:paraId="18B12BE0" w14:textId="7936C191" w:rsidR="00D06838" w:rsidRPr="008C545B" w:rsidRDefault="00D06838" w:rsidP="008C545B">
      <w:pPr>
        <w:widowControl/>
        <w:autoSpaceDE/>
        <w:autoSpaceDN/>
        <w:spacing w:after="160" w:line="252" w:lineRule="auto"/>
        <w:ind w:left="559"/>
        <w:contextualSpacing/>
        <w:rPr>
          <w:rFonts w:eastAsia="Calibri"/>
          <w:lang w:eastAsia="en-US" w:bidi="ar-SA"/>
        </w:rPr>
      </w:pPr>
      <w:r w:rsidRPr="00D06838">
        <w:rPr>
          <w:rFonts w:eastAsia="Calibri"/>
          <w:lang w:eastAsia="en-US" w:bidi="ar-SA"/>
        </w:rPr>
        <w:t xml:space="preserve">If private candidates believe an error persists after receiving the outcome of their post </w:t>
      </w:r>
      <w:r w:rsidR="005555D5" w:rsidRPr="00D06838">
        <w:rPr>
          <w:rFonts w:eastAsia="Calibri"/>
          <w:lang w:eastAsia="en-US" w:bidi="ar-SA"/>
        </w:rPr>
        <w:t>results service,</w:t>
      </w:r>
      <w:r w:rsidRPr="00D06838">
        <w:rPr>
          <w:rFonts w:eastAsia="Calibri"/>
          <w:lang w:eastAsia="en-US" w:bidi="ar-SA"/>
        </w:rPr>
        <w:t xml:space="preserve"> they may </w:t>
      </w:r>
      <w:proofErr w:type="gramStart"/>
      <w:r w:rsidRPr="00D06838">
        <w:rPr>
          <w:rFonts w:eastAsia="Calibri"/>
          <w:lang w:eastAsia="en-US" w:bidi="ar-SA"/>
        </w:rPr>
        <w:t>submit an application</w:t>
      </w:r>
      <w:proofErr w:type="gramEnd"/>
      <w:r w:rsidRPr="00D06838">
        <w:rPr>
          <w:rFonts w:eastAsia="Calibri"/>
          <w:lang w:eastAsia="en-US" w:bidi="ar-SA"/>
        </w:rPr>
        <w:t xml:space="preserve"> for appeal.   We would recommend that they seek advice and guidance from their entering centre regarding their application for appeal.  Alternatively, private candidates may apply directly to WJEC by emailing </w:t>
      </w:r>
      <w:hyperlink r:id="rId44" w:history="1">
        <w:r w:rsidRPr="00D06838">
          <w:rPr>
            <w:rFonts w:eastAsia="Calibri"/>
            <w:color w:val="0563C1"/>
            <w:u w:val="single"/>
            <w:lang w:eastAsia="en-US" w:bidi="ar-SA"/>
          </w:rPr>
          <w:t>appeals@wjec.co.uk</w:t>
        </w:r>
      </w:hyperlink>
      <w:r w:rsidRPr="00D06838">
        <w:rPr>
          <w:rFonts w:eastAsia="Calibri"/>
          <w:lang w:eastAsia="en-US" w:bidi="ar-SA"/>
        </w:rPr>
        <w:t xml:space="preserve">  Information on the appeals process, including timelines and fees, is available at </w:t>
      </w:r>
      <w:hyperlink r:id="rId45" w:anchor="tab_1" w:history="1">
        <w:r w:rsidRPr="00D06838">
          <w:rPr>
            <w:rFonts w:eastAsia="Calibri"/>
            <w:color w:val="0563C1"/>
            <w:u w:val="single"/>
            <w:lang w:eastAsia="en-US" w:bidi="ar-SA"/>
          </w:rPr>
          <w:t>https://www.wjec.co.uk/home/administration/results-and-grade-boundaries/#tab_1</w:t>
        </w:r>
      </w:hyperlink>
      <w:r w:rsidRPr="00D06838">
        <w:rPr>
          <w:rFonts w:eastAsia="Calibri"/>
          <w:lang w:eastAsia="en-US" w:bidi="ar-SA"/>
        </w:rPr>
        <w:t xml:space="preserve">   Information on how to submit an application for appeal is available at </w:t>
      </w:r>
      <w:hyperlink r:id="rId46" w:history="1">
        <w:r w:rsidRPr="00D06838">
          <w:rPr>
            <w:rFonts w:eastAsia="Calibri"/>
            <w:color w:val="0563C1"/>
            <w:u w:val="single"/>
            <w:lang w:eastAsia="en-US" w:bidi="ar-SA"/>
          </w:rPr>
          <w:t>https://www.jcq.org.uk/</w:t>
        </w:r>
      </w:hyperlink>
    </w:p>
    <w:p w14:paraId="0F7DE1CA" w14:textId="77777777" w:rsidR="00A256A9" w:rsidRDefault="00174644" w:rsidP="00544BC5">
      <w:pPr>
        <w:pStyle w:val="Heading2"/>
        <w:numPr>
          <w:ilvl w:val="0"/>
          <w:numId w:val="2"/>
        </w:numPr>
        <w:tabs>
          <w:tab w:val="left" w:pos="920"/>
        </w:tabs>
        <w:spacing w:before="93"/>
        <w:jc w:val="left"/>
      </w:pPr>
      <w:r>
        <w:lastRenderedPageBreak/>
        <w:t>PRIVACY</w:t>
      </w:r>
      <w:r>
        <w:rPr>
          <w:spacing w:val="-1"/>
        </w:rPr>
        <w:t xml:space="preserve"> </w:t>
      </w:r>
      <w:r>
        <w:t>NOTICE</w:t>
      </w:r>
    </w:p>
    <w:p w14:paraId="6B4BB1BC" w14:textId="77777777" w:rsidR="00A256A9" w:rsidRDefault="00A256A9">
      <w:pPr>
        <w:pStyle w:val="BodyText"/>
        <w:spacing w:before="3"/>
        <w:rPr>
          <w:b/>
        </w:rPr>
      </w:pPr>
    </w:p>
    <w:p w14:paraId="51EE71B5" w14:textId="77777777" w:rsidR="00A256A9" w:rsidRDefault="00174644">
      <w:pPr>
        <w:pStyle w:val="BodyText"/>
        <w:ind w:left="559"/>
      </w:pPr>
      <w:r>
        <w:t>WJEC processes personal data in accordance with the General Data Protection Regulations (GDPR).</w:t>
      </w:r>
    </w:p>
    <w:p w14:paraId="438D02B2" w14:textId="1C88D97E" w:rsidR="00A256A9" w:rsidRDefault="00174644">
      <w:pPr>
        <w:pStyle w:val="BodyText"/>
        <w:spacing w:before="1"/>
        <w:ind w:left="559"/>
      </w:pPr>
      <w:r>
        <w:t xml:space="preserve">Our privacy notice is available </w:t>
      </w:r>
      <w:hyperlink r:id="rId47">
        <w:r>
          <w:rPr>
            <w:color w:val="0000FF"/>
            <w:u w:val="single" w:color="0000FF"/>
          </w:rPr>
          <w:t>here</w:t>
        </w:r>
      </w:hyperlink>
      <w:r>
        <w:t>.</w:t>
      </w:r>
    </w:p>
    <w:sectPr w:rsidR="00A256A9">
      <w:footerReference w:type="default" r:id="rId48"/>
      <w:pgSz w:w="11910" w:h="16840"/>
      <w:pgMar w:top="1580" w:right="1260" w:bottom="940" w:left="88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179C" w14:textId="77777777" w:rsidR="00A63CF3" w:rsidRDefault="00A63CF3">
      <w:r>
        <w:separator/>
      </w:r>
    </w:p>
  </w:endnote>
  <w:endnote w:type="continuationSeparator" w:id="0">
    <w:p w14:paraId="226A0738" w14:textId="77777777" w:rsidR="00A63CF3" w:rsidRDefault="00A63CF3">
      <w:r>
        <w:continuationSeparator/>
      </w:r>
    </w:p>
  </w:endnote>
  <w:endnote w:type="continuationNotice" w:id="1">
    <w:p w14:paraId="1A760F45" w14:textId="77777777" w:rsidR="00A63CF3" w:rsidRDefault="00A63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68788"/>
      <w:docPartObj>
        <w:docPartGallery w:val="Page Numbers (Bottom of Page)"/>
        <w:docPartUnique/>
      </w:docPartObj>
    </w:sdtPr>
    <w:sdtEndPr>
      <w:rPr>
        <w:noProof/>
      </w:rPr>
    </w:sdtEndPr>
    <w:sdtContent>
      <w:p w14:paraId="7439B03C" w14:textId="59C3582B" w:rsidR="00054E55" w:rsidRDefault="00054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ECA7E" w14:textId="3A0450D6" w:rsidR="00AF6965" w:rsidRDefault="00AF69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D843" w14:textId="77777777" w:rsidR="00A63CF3" w:rsidRDefault="00A63CF3">
      <w:r>
        <w:separator/>
      </w:r>
    </w:p>
  </w:footnote>
  <w:footnote w:type="continuationSeparator" w:id="0">
    <w:p w14:paraId="010E1101" w14:textId="77777777" w:rsidR="00A63CF3" w:rsidRDefault="00A63CF3">
      <w:r>
        <w:continuationSeparator/>
      </w:r>
    </w:p>
  </w:footnote>
  <w:footnote w:type="continuationNotice" w:id="1">
    <w:p w14:paraId="3DD9C9F1" w14:textId="77777777" w:rsidR="00A63CF3" w:rsidRDefault="00A63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7295" w14:textId="7E3E6DAA" w:rsidR="00E70041" w:rsidRDefault="00E70041">
    <w:pPr>
      <w:pStyle w:val="Header"/>
    </w:pPr>
    <w:r>
      <w:rPr>
        <w:noProof/>
      </w:rPr>
      <mc:AlternateContent>
        <mc:Choice Requires="wps">
          <w:drawing>
            <wp:anchor distT="0" distB="0" distL="0" distR="0" simplePos="0" relativeHeight="251659264" behindDoc="0" locked="0" layoutInCell="1" allowOverlap="1" wp14:anchorId="3C02125C" wp14:editId="4F720BF8">
              <wp:simplePos x="635" y="635"/>
              <wp:positionH relativeFrom="page">
                <wp:align>center</wp:align>
              </wp:positionH>
              <wp:positionV relativeFrom="page">
                <wp:align>top</wp:align>
              </wp:positionV>
              <wp:extent cx="1115060" cy="345440"/>
              <wp:effectExtent l="0" t="0" r="8890" b="16510"/>
              <wp:wrapNone/>
              <wp:docPr id="1552997359"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1DADB2AD" w14:textId="2BAC58DC"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2125C" id="_x0000_t202" coordsize="21600,21600" o:spt="202" path="m,l,21600r21600,l21600,xe">
              <v:stroke joinstyle="miter"/>
              <v:path gradientshapeok="t" o:connecttype="rect"/>
            </v:shapetype>
            <v:shape id="_x0000_s1027" type="#_x0000_t202" alt="MEWNOL - INTERNAL" style="position:absolute;margin-left:0;margin-top:0;width:87.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" filled="f" stroked="f">
              <v:textbox style="mso-fit-shape-to-text:t" inset="0,15pt,0,0">
                <w:txbxContent>
                  <w:p w14:paraId="1DADB2AD" w14:textId="2BAC58DC"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B387" w14:textId="2EEAAE58" w:rsidR="00E70041" w:rsidRDefault="00E70041">
    <w:pPr>
      <w:pStyle w:val="Header"/>
    </w:pPr>
    <w:r>
      <w:rPr>
        <w:noProof/>
      </w:rPr>
      <mc:AlternateContent>
        <mc:Choice Requires="wps">
          <w:drawing>
            <wp:anchor distT="0" distB="0" distL="0" distR="0" simplePos="0" relativeHeight="251660288" behindDoc="0" locked="0" layoutInCell="1" allowOverlap="1" wp14:anchorId="7C2F389C" wp14:editId="7EF65EBE">
              <wp:simplePos x="556260" y="457200"/>
              <wp:positionH relativeFrom="page">
                <wp:align>center</wp:align>
              </wp:positionH>
              <wp:positionV relativeFrom="page">
                <wp:align>top</wp:align>
              </wp:positionV>
              <wp:extent cx="1115060" cy="345440"/>
              <wp:effectExtent l="0" t="0" r="8890" b="16510"/>
              <wp:wrapNone/>
              <wp:docPr id="971525194" name="Text Box 3"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3BF7DEEB" w14:textId="2F2FC00E"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F389C" id="_x0000_t202" coordsize="21600,21600" o:spt="202" path="m,l,21600r21600,l21600,xe">
              <v:stroke joinstyle="miter"/>
              <v:path gradientshapeok="t" o:connecttype="rect"/>
            </v:shapetype>
            <v:shape id="Text Box 3" o:spid="_x0000_s1028" type="#_x0000_t202" alt="MEWNOL - INTERNAL" style="position:absolute;margin-left:0;margin-top:0;width:87.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" filled="f" stroked="f">
              <v:textbox style="mso-fit-shape-to-text:t" inset="0,15pt,0,0">
                <w:txbxContent>
                  <w:p w14:paraId="3BF7DEEB" w14:textId="2F2FC00E"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F4C0" w14:textId="5836F022" w:rsidR="00E70041" w:rsidRDefault="00E70041">
    <w:pPr>
      <w:pStyle w:val="Header"/>
    </w:pPr>
    <w:r>
      <w:rPr>
        <w:noProof/>
      </w:rPr>
      <mc:AlternateContent>
        <mc:Choice Requires="wps">
          <w:drawing>
            <wp:anchor distT="0" distB="0" distL="0" distR="0" simplePos="0" relativeHeight="251658240" behindDoc="0" locked="0" layoutInCell="1" allowOverlap="1" wp14:anchorId="4EA72231" wp14:editId="274783EC">
              <wp:simplePos x="635" y="635"/>
              <wp:positionH relativeFrom="page">
                <wp:align>center</wp:align>
              </wp:positionH>
              <wp:positionV relativeFrom="page">
                <wp:align>top</wp:align>
              </wp:positionV>
              <wp:extent cx="1115060" cy="345440"/>
              <wp:effectExtent l="0" t="0" r="8890" b="16510"/>
              <wp:wrapNone/>
              <wp:docPr id="733911660"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6C8A2EA1" w14:textId="0C2BCFA7"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72231" id="_x0000_t202" coordsize="21600,21600" o:spt="202" path="m,l,21600r21600,l21600,xe">
              <v:stroke joinstyle="miter"/>
              <v:path gradientshapeok="t" o:connecttype="rect"/>
            </v:shapetype>
            <v:shape id="Text Box 1" o:spid="_x0000_s1029" type="#_x0000_t202" alt="MEWNOL - INTERNAL" style="position:absolute;margin-left:0;margin-top:0;width:87.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TfDgIAAB0EAAAOAAAAZHJzL2Uyb0RvYy54bWysU01v2zAMvQ/YfxB0X2xnSb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" filled="f" stroked="f">
              <v:textbox style="mso-fit-shape-to-text:t" inset="0,15pt,0,0">
                <w:txbxContent>
                  <w:p w14:paraId="6C8A2EA1" w14:textId="0C2BCFA7"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E42"/>
    <w:multiLevelType w:val="hybridMultilevel"/>
    <w:tmpl w:val="7F9ACB50"/>
    <w:lvl w:ilvl="0" w:tplc="645A45B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673D5"/>
    <w:multiLevelType w:val="hybridMultilevel"/>
    <w:tmpl w:val="EE42202A"/>
    <w:lvl w:ilvl="0" w:tplc="59880E82">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E93414C8">
      <w:numFmt w:val="bullet"/>
      <w:lvlText w:val="•"/>
      <w:lvlJc w:val="left"/>
      <w:pPr>
        <w:ind w:left="1480" w:hanging="360"/>
      </w:pPr>
      <w:rPr>
        <w:rFonts w:hint="default"/>
        <w:lang w:val="en-GB" w:eastAsia="en-GB" w:bidi="en-GB"/>
      </w:rPr>
    </w:lvl>
    <w:lvl w:ilvl="2" w:tplc="95A69FFE">
      <w:numFmt w:val="bullet"/>
      <w:lvlText w:val="•"/>
      <w:lvlJc w:val="left"/>
      <w:pPr>
        <w:ind w:left="2401" w:hanging="360"/>
      </w:pPr>
      <w:rPr>
        <w:rFonts w:hint="default"/>
        <w:lang w:val="en-GB" w:eastAsia="en-GB" w:bidi="en-GB"/>
      </w:rPr>
    </w:lvl>
    <w:lvl w:ilvl="3" w:tplc="53682686">
      <w:numFmt w:val="bullet"/>
      <w:lvlText w:val="•"/>
      <w:lvlJc w:val="left"/>
      <w:pPr>
        <w:ind w:left="3322" w:hanging="360"/>
      </w:pPr>
      <w:rPr>
        <w:rFonts w:hint="default"/>
        <w:lang w:val="en-GB" w:eastAsia="en-GB" w:bidi="en-GB"/>
      </w:rPr>
    </w:lvl>
    <w:lvl w:ilvl="4" w:tplc="4C248428">
      <w:numFmt w:val="bullet"/>
      <w:lvlText w:val="•"/>
      <w:lvlJc w:val="left"/>
      <w:pPr>
        <w:ind w:left="4243" w:hanging="360"/>
      </w:pPr>
      <w:rPr>
        <w:rFonts w:hint="default"/>
        <w:lang w:val="en-GB" w:eastAsia="en-GB" w:bidi="en-GB"/>
      </w:rPr>
    </w:lvl>
    <w:lvl w:ilvl="5" w:tplc="5D68FA0C">
      <w:numFmt w:val="bullet"/>
      <w:lvlText w:val="•"/>
      <w:lvlJc w:val="left"/>
      <w:pPr>
        <w:ind w:left="5164" w:hanging="360"/>
      </w:pPr>
      <w:rPr>
        <w:rFonts w:hint="default"/>
        <w:lang w:val="en-GB" w:eastAsia="en-GB" w:bidi="en-GB"/>
      </w:rPr>
    </w:lvl>
    <w:lvl w:ilvl="6" w:tplc="46AA6AFC">
      <w:numFmt w:val="bullet"/>
      <w:lvlText w:val="•"/>
      <w:lvlJc w:val="left"/>
      <w:pPr>
        <w:ind w:left="6085" w:hanging="360"/>
      </w:pPr>
      <w:rPr>
        <w:rFonts w:hint="default"/>
        <w:lang w:val="en-GB" w:eastAsia="en-GB" w:bidi="en-GB"/>
      </w:rPr>
    </w:lvl>
    <w:lvl w:ilvl="7" w:tplc="DDBCEEF2">
      <w:numFmt w:val="bullet"/>
      <w:lvlText w:val="•"/>
      <w:lvlJc w:val="left"/>
      <w:pPr>
        <w:ind w:left="7006" w:hanging="360"/>
      </w:pPr>
      <w:rPr>
        <w:rFonts w:hint="default"/>
        <w:lang w:val="en-GB" w:eastAsia="en-GB" w:bidi="en-GB"/>
      </w:rPr>
    </w:lvl>
    <w:lvl w:ilvl="8" w:tplc="575CC73C">
      <w:numFmt w:val="bullet"/>
      <w:lvlText w:val="•"/>
      <w:lvlJc w:val="left"/>
      <w:pPr>
        <w:ind w:left="7927" w:hanging="360"/>
      </w:pPr>
      <w:rPr>
        <w:rFonts w:hint="default"/>
        <w:lang w:val="en-GB" w:eastAsia="en-GB" w:bidi="en-GB"/>
      </w:rPr>
    </w:lvl>
  </w:abstractNum>
  <w:abstractNum w:abstractNumId="2" w15:restartNumberingAfterBreak="0">
    <w:nsid w:val="33AE58A1"/>
    <w:multiLevelType w:val="hybridMultilevel"/>
    <w:tmpl w:val="BC12978C"/>
    <w:lvl w:ilvl="0" w:tplc="3E942CE0">
      <w:numFmt w:val="bullet"/>
      <w:lvlText w:val="-"/>
      <w:lvlJc w:val="left"/>
      <w:pPr>
        <w:ind w:left="559" w:hanging="437"/>
      </w:pPr>
      <w:rPr>
        <w:rFonts w:ascii="Arial" w:eastAsia="Arial" w:hAnsi="Arial" w:cs="Arial" w:hint="default"/>
        <w:w w:val="100"/>
        <w:sz w:val="22"/>
        <w:szCs w:val="22"/>
        <w:lang w:val="en-GB" w:eastAsia="en-GB" w:bidi="en-GB"/>
      </w:rPr>
    </w:lvl>
    <w:lvl w:ilvl="1" w:tplc="EA5A0B36">
      <w:numFmt w:val="bullet"/>
      <w:lvlText w:val="•"/>
      <w:lvlJc w:val="left"/>
      <w:pPr>
        <w:ind w:left="1480" w:hanging="437"/>
      </w:pPr>
      <w:rPr>
        <w:rFonts w:hint="default"/>
        <w:lang w:val="en-GB" w:eastAsia="en-GB" w:bidi="en-GB"/>
      </w:rPr>
    </w:lvl>
    <w:lvl w:ilvl="2" w:tplc="98C2B3DA">
      <w:numFmt w:val="bullet"/>
      <w:lvlText w:val="•"/>
      <w:lvlJc w:val="left"/>
      <w:pPr>
        <w:ind w:left="2401" w:hanging="437"/>
      </w:pPr>
      <w:rPr>
        <w:rFonts w:hint="default"/>
        <w:lang w:val="en-GB" w:eastAsia="en-GB" w:bidi="en-GB"/>
      </w:rPr>
    </w:lvl>
    <w:lvl w:ilvl="3" w:tplc="2946C42C">
      <w:numFmt w:val="bullet"/>
      <w:lvlText w:val="•"/>
      <w:lvlJc w:val="left"/>
      <w:pPr>
        <w:ind w:left="3322" w:hanging="437"/>
      </w:pPr>
      <w:rPr>
        <w:rFonts w:hint="default"/>
        <w:lang w:val="en-GB" w:eastAsia="en-GB" w:bidi="en-GB"/>
      </w:rPr>
    </w:lvl>
    <w:lvl w:ilvl="4" w:tplc="3DC64370">
      <w:numFmt w:val="bullet"/>
      <w:lvlText w:val="•"/>
      <w:lvlJc w:val="left"/>
      <w:pPr>
        <w:ind w:left="4243" w:hanging="437"/>
      </w:pPr>
      <w:rPr>
        <w:rFonts w:hint="default"/>
        <w:lang w:val="en-GB" w:eastAsia="en-GB" w:bidi="en-GB"/>
      </w:rPr>
    </w:lvl>
    <w:lvl w:ilvl="5" w:tplc="8E888F54">
      <w:numFmt w:val="bullet"/>
      <w:lvlText w:val="•"/>
      <w:lvlJc w:val="left"/>
      <w:pPr>
        <w:ind w:left="5164" w:hanging="437"/>
      </w:pPr>
      <w:rPr>
        <w:rFonts w:hint="default"/>
        <w:lang w:val="en-GB" w:eastAsia="en-GB" w:bidi="en-GB"/>
      </w:rPr>
    </w:lvl>
    <w:lvl w:ilvl="6" w:tplc="2026B826">
      <w:numFmt w:val="bullet"/>
      <w:lvlText w:val="•"/>
      <w:lvlJc w:val="left"/>
      <w:pPr>
        <w:ind w:left="6085" w:hanging="437"/>
      </w:pPr>
      <w:rPr>
        <w:rFonts w:hint="default"/>
        <w:lang w:val="en-GB" w:eastAsia="en-GB" w:bidi="en-GB"/>
      </w:rPr>
    </w:lvl>
    <w:lvl w:ilvl="7" w:tplc="3CE80BCC">
      <w:numFmt w:val="bullet"/>
      <w:lvlText w:val="•"/>
      <w:lvlJc w:val="left"/>
      <w:pPr>
        <w:ind w:left="7006" w:hanging="437"/>
      </w:pPr>
      <w:rPr>
        <w:rFonts w:hint="default"/>
        <w:lang w:val="en-GB" w:eastAsia="en-GB" w:bidi="en-GB"/>
      </w:rPr>
    </w:lvl>
    <w:lvl w:ilvl="8" w:tplc="E41225C2">
      <w:numFmt w:val="bullet"/>
      <w:lvlText w:val="•"/>
      <w:lvlJc w:val="left"/>
      <w:pPr>
        <w:ind w:left="7927" w:hanging="437"/>
      </w:pPr>
      <w:rPr>
        <w:rFonts w:hint="default"/>
        <w:lang w:val="en-GB" w:eastAsia="en-GB" w:bidi="en-GB"/>
      </w:rPr>
    </w:lvl>
  </w:abstractNum>
  <w:abstractNum w:abstractNumId="3" w15:restartNumberingAfterBreak="0">
    <w:nsid w:val="5E7A2673"/>
    <w:multiLevelType w:val="hybridMultilevel"/>
    <w:tmpl w:val="1ECCC402"/>
    <w:lvl w:ilvl="0" w:tplc="E46CBEF4">
      <w:numFmt w:val="bullet"/>
      <w:lvlText w:val=""/>
      <w:lvlJc w:val="left"/>
      <w:pPr>
        <w:ind w:left="920" w:hanging="360"/>
      </w:pPr>
      <w:rPr>
        <w:rFonts w:ascii="Symbol" w:eastAsia="Arial" w:hAnsi="Symbol" w:cs="Aria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6CF4176A"/>
    <w:multiLevelType w:val="hybridMultilevel"/>
    <w:tmpl w:val="F4C0F9AC"/>
    <w:lvl w:ilvl="0" w:tplc="59880E82">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E93414C8">
      <w:numFmt w:val="bullet"/>
      <w:lvlText w:val="•"/>
      <w:lvlJc w:val="left"/>
      <w:pPr>
        <w:ind w:left="1480" w:hanging="360"/>
      </w:pPr>
      <w:rPr>
        <w:rFonts w:hint="default"/>
        <w:lang w:val="en-GB" w:eastAsia="en-GB" w:bidi="en-GB"/>
      </w:rPr>
    </w:lvl>
    <w:lvl w:ilvl="2" w:tplc="95A69FFE">
      <w:numFmt w:val="bullet"/>
      <w:lvlText w:val="•"/>
      <w:lvlJc w:val="left"/>
      <w:pPr>
        <w:ind w:left="2401" w:hanging="360"/>
      </w:pPr>
      <w:rPr>
        <w:rFonts w:hint="default"/>
        <w:lang w:val="en-GB" w:eastAsia="en-GB" w:bidi="en-GB"/>
      </w:rPr>
    </w:lvl>
    <w:lvl w:ilvl="3" w:tplc="53682686">
      <w:numFmt w:val="bullet"/>
      <w:lvlText w:val="•"/>
      <w:lvlJc w:val="left"/>
      <w:pPr>
        <w:ind w:left="3322" w:hanging="360"/>
      </w:pPr>
      <w:rPr>
        <w:rFonts w:hint="default"/>
        <w:lang w:val="en-GB" w:eastAsia="en-GB" w:bidi="en-GB"/>
      </w:rPr>
    </w:lvl>
    <w:lvl w:ilvl="4" w:tplc="4C248428">
      <w:numFmt w:val="bullet"/>
      <w:lvlText w:val="•"/>
      <w:lvlJc w:val="left"/>
      <w:pPr>
        <w:ind w:left="4243" w:hanging="360"/>
      </w:pPr>
      <w:rPr>
        <w:rFonts w:hint="default"/>
        <w:lang w:val="en-GB" w:eastAsia="en-GB" w:bidi="en-GB"/>
      </w:rPr>
    </w:lvl>
    <w:lvl w:ilvl="5" w:tplc="5D68FA0C">
      <w:numFmt w:val="bullet"/>
      <w:lvlText w:val="•"/>
      <w:lvlJc w:val="left"/>
      <w:pPr>
        <w:ind w:left="5164" w:hanging="360"/>
      </w:pPr>
      <w:rPr>
        <w:rFonts w:hint="default"/>
        <w:lang w:val="en-GB" w:eastAsia="en-GB" w:bidi="en-GB"/>
      </w:rPr>
    </w:lvl>
    <w:lvl w:ilvl="6" w:tplc="46AA6AFC">
      <w:numFmt w:val="bullet"/>
      <w:lvlText w:val="•"/>
      <w:lvlJc w:val="left"/>
      <w:pPr>
        <w:ind w:left="6085" w:hanging="360"/>
      </w:pPr>
      <w:rPr>
        <w:rFonts w:hint="default"/>
        <w:lang w:val="en-GB" w:eastAsia="en-GB" w:bidi="en-GB"/>
      </w:rPr>
    </w:lvl>
    <w:lvl w:ilvl="7" w:tplc="DDBCEEF2">
      <w:numFmt w:val="bullet"/>
      <w:lvlText w:val="•"/>
      <w:lvlJc w:val="left"/>
      <w:pPr>
        <w:ind w:left="7006" w:hanging="360"/>
      </w:pPr>
      <w:rPr>
        <w:rFonts w:hint="default"/>
        <w:lang w:val="en-GB" w:eastAsia="en-GB" w:bidi="en-GB"/>
      </w:rPr>
    </w:lvl>
    <w:lvl w:ilvl="8" w:tplc="575CC73C">
      <w:numFmt w:val="bullet"/>
      <w:lvlText w:val="•"/>
      <w:lvlJc w:val="left"/>
      <w:pPr>
        <w:ind w:left="7927" w:hanging="360"/>
      </w:pPr>
      <w:rPr>
        <w:rFonts w:hint="default"/>
        <w:lang w:val="en-GB" w:eastAsia="en-GB" w:bidi="en-GB"/>
      </w:rPr>
    </w:lvl>
  </w:abstractNum>
  <w:num w:numId="1" w16cid:durableId="169949891">
    <w:abstractNumId w:val="2"/>
  </w:num>
  <w:num w:numId="2" w16cid:durableId="1091774851">
    <w:abstractNumId w:val="4"/>
  </w:num>
  <w:num w:numId="3" w16cid:durableId="2031830039">
    <w:abstractNumId w:val="1"/>
  </w:num>
  <w:num w:numId="4" w16cid:durableId="85394077">
    <w:abstractNumId w:val="3"/>
  </w:num>
  <w:num w:numId="5" w16cid:durableId="140772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A9"/>
    <w:rsid w:val="00024EBD"/>
    <w:rsid w:val="000277A3"/>
    <w:rsid w:val="000507D3"/>
    <w:rsid w:val="00054AC1"/>
    <w:rsid w:val="00054E55"/>
    <w:rsid w:val="00080931"/>
    <w:rsid w:val="00092234"/>
    <w:rsid w:val="000B5FBE"/>
    <w:rsid w:val="000D5435"/>
    <w:rsid w:val="00104A98"/>
    <w:rsid w:val="00105390"/>
    <w:rsid w:val="0010650F"/>
    <w:rsid w:val="0010760C"/>
    <w:rsid w:val="00111C2D"/>
    <w:rsid w:val="00114AF8"/>
    <w:rsid w:val="00156D58"/>
    <w:rsid w:val="00174644"/>
    <w:rsid w:val="00174D56"/>
    <w:rsid w:val="001B60BC"/>
    <w:rsid w:val="001C103F"/>
    <w:rsid w:val="001C3E74"/>
    <w:rsid w:val="001D2C5C"/>
    <w:rsid w:val="001E1C79"/>
    <w:rsid w:val="001E2716"/>
    <w:rsid w:val="001E5C1C"/>
    <w:rsid w:val="001F795E"/>
    <w:rsid w:val="00217357"/>
    <w:rsid w:val="00217EE6"/>
    <w:rsid w:val="00245CC2"/>
    <w:rsid w:val="00275197"/>
    <w:rsid w:val="00275C59"/>
    <w:rsid w:val="002C62D1"/>
    <w:rsid w:val="002D6499"/>
    <w:rsid w:val="002E0A50"/>
    <w:rsid w:val="002F171B"/>
    <w:rsid w:val="002F390A"/>
    <w:rsid w:val="003019C9"/>
    <w:rsid w:val="00304E1A"/>
    <w:rsid w:val="00305978"/>
    <w:rsid w:val="003060BB"/>
    <w:rsid w:val="003134BB"/>
    <w:rsid w:val="00316A21"/>
    <w:rsid w:val="00332B29"/>
    <w:rsid w:val="00336BD6"/>
    <w:rsid w:val="00336F56"/>
    <w:rsid w:val="00346228"/>
    <w:rsid w:val="00370D7E"/>
    <w:rsid w:val="00375525"/>
    <w:rsid w:val="00396298"/>
    <w:rsid w:val="003A587E"/>
    <w:rsid w:val="003B13E4"/>
    <w:rsid w:val="003D702C"/>
    <w:rsid w:val="00402D76"/>
    <w:rsid w:val="00405DA3"/>
    <w:rsid w:val="00410307"/>
    <w:rsid w:val="00412E9F"/>
    <w:rsid w:val="00416B02"/>
    <w:rsid w:val="004246E2"/>
    <w:rsid w:val="00425A96"/>
    <w:rsid w:val="00455D36"/>
    <w:rsid w:val="00463A14"/>
    <w:rsid w:val="00496A43"/>
    <w:rsid w:val="0049711B"/>
    <w:rsid w:val="004C66B4"/>
    <w:rsid w:val="004D5E94"/>
    <w:rsid w:val="004E45CA"/>
    <w:rsid w:val="004E77D2"/>
    <w:rsid w:val="004F6F6B"/>
    <w:rsid w:val="00504867"/>
    <w:rsid w:val="0050487E"/>
    <w:rsid w:val="005151DE"/>
    <w:rsid w:val="00516586"/>
    <w:rsid w:val="005305A4"/>
    <w:rsid w:val="00542D72"/>
    <w:rsid w:val="00544BC5"/>
    <w:rsid w:val="00551438"/>
    <w:rsid w:val="005555D5"/>
    <w:rsid w:val="0057672C"/>
    <w:rsid w:val="00584990"/>
    <w:rsid w:val="005C0ADE"/>
    <w:rsid w:val="005C4C09"/>
    <w:rsid w:val="005D7A8F"/>
    <w:rsid w:val="005F34DA"/>
    <w:rsid w:val="006237B0"/>
    <w:rsid w:val="00633305"/>
    <w:rsid w:val="006502A9"/>
    <w:rsid w:val="006714DC"/>
    <w:rsid w:val="006725FB"/>
    <w:rsid w:val="006934E6"/>
    <w:rsid w:val="006A0AF0"/>
    <w:rsid w:val="006A4B2E"/>
    <w:rsid w:val="006B28A4"/>
    <w:rsid w:val="006C0A72"/>
    <w:rsid w:val="006C2027"/>
    <w:rsid w:val="006C49AE"/>
    <w:rsid w:val="006C5202"/>
    <w:rsid w:val="006C7B5C"/>
    <w:rsid w:val="006D05F5"/>
    <w:rsid w:val="006F179B"/>
    <w:rsid w:val="006F35B5"/>
    <w:rsid w:val="007042D2"/>
    <w:rsid w:val="00710C0C"/>
    <w:rsid w:val="00743031"/>
    <w:rsid w:val="007446AE"/>
    <w:rsid w:val="00753B49"/>
    <w:rsid w:val="0079581C"/>
    <w:rsid w:val="007A6934"/>
    <w:rsid w:val="007B74FB"/>
    <w:rsid w:val="007C30A3"/>
    <w:rsid w:val="007D0058"/>
    <w:rsid w:val="007D26E6"/>
    <w:rsid w:val="007F4B09"/>
    <w:rsid w:val="00830DF6"/>
    <w:rsid w:val="00831784"/>
    <w:rsid w:val="00843D0E"/>
    <w:rsid w:val="00844251"/>
    <w:rsid w:val="00851025"/>
    <w:rsid w:val="00856260"/>
    <w:rsid w:val="008650E5"/>
    <w:rsid w:val="00871AC0"/>
    <w:rsid w:val="008B0A79"/>
    <w:rsid w:val="008C545B"/>
    <w:rsid w:val="008D4220"/>
    <w:rsid w:val="008D6868"/>
    <w:rsid w:val="008E597F"/>
    <w:rsid w:val="008F129B"/>
    <w:rsid w:val="008F27DB"/>
    <w:rsid w:val="008F3037"/>
    <w:rsid w:val="008F56D4"/>
    <w:rsid w:val="008F7564"/>
    <w:rsid w:val="009037C2"/>
    <w:rsid w:val="009040E7"/>
    <w:rsid w:val="00945112"/>
    <w:rsid w:val="00952367"/>
    <w:rsid w:val="0095341B"/>
    <w:rsid w:val="00964368"/>
    <w:rsid w:val="00966B7D"/>
    <w:rsid w:val="009C66A1"/>
    <w:rsid w:val="009C73EF"/>
    <w:rsid w:val="009D6D0C"/>
    <w:rsid w:val="009F376C"/>
    <w:rsid w:val="00A034BE"/>
    <w:rsid w:val="00A07A39"/>
    <w:rsid w:val="00A11178"/>
    <w:rsid w:val="00A116BB"/>
    <w:rsid w:val="00A22330"/>
    <w:rsid w:val="00A256A9"/>
    <w:rsid w:val="00A34103"/>
    <w:rsid w:val="00A4428A"/>
    <w:rsid w:val="00A45C21"/>
    <w:rsid w:val="00A54352"/>
    <w:rsid w:val="00A63CF3"/>
    <w:rsid w:val="00A65B25"/>
    <w:rsid w:val="00A74B65"/>
    <w:rsid w:val="00A87EEE"/>
    <w:rsid w:val="00A9391B"/>
    <w:rsid w:val="00A97954"/>
    <w:rsid w:val="00AB1151"/>
    <w:rsid w:val="00AC40DB"/>
    <w:rsid w:val="00AE4743"/>
    <w:rsid w:val="00AF6965"/>
    <w:rsid w:val="00B04C1B"/>
    <w:rsid w:val="00B31C88"/>
    <w:rsid w:val="00B36089"/>
    <w:rsid w:val="00B52DF1"/>
    <w:rsid w:val="00B52E34"/>
    <w:rsid w:val="00B61157"/>
    <w:rsid w:val="00B7039D"/>
    <w:rsid w:val="00B82F3C"/>
    <w:rsid w:val="00B95AAF"/>
    <w:rsid w:val="00BB5A3E"/>
    <w:rsid w:val="00BC2B5C"/>
    <w:rsid w:val="00BD799D"/>
    <w:rsid w:val="00BE2594"/>
    <w:rsid w:val="00BE27A0"/>
    <w:rsid w:val="00BF0B94"/>
    <w:rsid w:val="00C00725"/>
    <w:rsid w:val="00C10FC3"/>
    <w:rsid w:val="00C14C7F"/>
    <w:rsid w:val="00C342A6"/>
    <w:rsid w:val="00C34A3B"/>
    <w:rsid w:val="00C430B1"/>
    <w:rsid w:val="00C44C60"/>
    <w:rsid w:val="00C56E4A"/>
    <w:rsid w:val="00C82C8A"/>
    <w:rsid w:val="00C864A4"/>
    <w:rsid w:val="00CB05D5"/>
    <w:rsid w:val="00CB7C5D"/>
    <w:rsid w:val="00CD11FE"/>
    <w:rsid w:val="00CD3E60"/>
    <w:rsid w:val="00CE00B7"/>
    <w:rsid w:val="00CE150F"/>
    <w:rsid w:val="00CE6761"/>
    <w:rsid w:val="00CF3640"/>
    <w:rsid w:val="00CF49E7"/>
    <w:rsid w:val="00D06838"/>
    <w:rsid w:val="00D1772C"/>
    <w:rsid w:val="00D2350C"/>
    <w:rsid w:val="00D349D2"/>
    <w:rsid w:val="00D50D08"/>
    <w:rsid w:val="00D83436"/>
    <w:rsid w:val="00D86FCB"/>
    <w:rsid w:val="00D92433"/>
    <w:rsid w:val="00DA7AE3"/>
    <w:rsid w:val="00DB7EE2"/>
    <w:rsid w:val="00DC2BC4"/>
    <w:rsid w:val="00DE0FCE"/>
    <w:rsid w:val="00DE3EEE"/>
    <w:rsid w:val="00E022E1"/>
    <w:rsid w:val="00E030E5"/>
    <w:rsid w:val="00E11E54"/>
    <w:rsid w:val="00E22ED4"/>
    <w:rsid w:val="00E2456C"/>
    <w:rsid w:val="00E26FE5"/>
    <w:rsid w:val="00E64527"/>
    <w:rsid w:val="00E70041"/>
    <w:rsid w:val="00E904AD"/>
    <w:rsid w:val="00EB2E2F"/>
    <w:rsid w:val="00EC778B"/>
    <w:rsid w:val="00EF3DD1"/>
    <w:rsid w:val="00F32AC9"/>
    <w:rsid w:val="00F36737"/>
    <w:rsid w:val="00F411BA"/>
    <w:rsid w:val="00F51A87"/>
    <w:rsid w:val="00F906E0"/>
    <w:rsid w:val="00F90E4D"/>
    <w:rsid w:val="00F959FD"/>
    <w:rsid w:val="00FA4AE3"/>
    <w:rsid w:val="00FB0A5B"/>
    <w:rsid w:val="00FD6C52"/>
    <w:rsid w:val="00FF4649"/>
    <w:rsid w:val="00FF5E62"/>
    <w:rsid w:val="00FF67A2"/>
    <w:rsid w:val="50E79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357D1"/>
  <w15:docId w15:val="{7A541177-F9CF-42AD-B6DC-4DF19C77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64"/>
      <w:outlineLvl w:val="0"/>
    </w:pPr>
    <w:rPr>
      <w:b/>
      <w:bCs/>
      <w:sz w:val="44"/>
      <w:szCs w:val="44"/>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9" w:hanging="359"/>
    </w:pPr>
  </w:style>
  <w:style w:type="paragraph" w:customStyle="1" w:styleId="TableParagraph">
    <w:name w:val="Table Paragraph"/>
    <w:basedOn w:val="Normal"/>
    <w:uiPriority w:val="1"/>
    <w:qFormat/>
    <w:pPr>
      <w:spacing w:before="123"/>
    </w:pPr>
  </w:style>
  <w:style w:type="paragraph" w:styleId="BalloonText">
    <w:name w:val="Balloon Text"/>
    <w:basedOn w:val="Normal"/>
    <w:link w:val="BalloonTextChar"/>
    <w:uiPriority w:val="99"/>
    <w:semiHidden/>
    <w:unhideWhenUsed/>
    <w:rsid w:val="00370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7E"/>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CB05D5"/>
    <w:rPr>
      <w:color w:val="0000FF" w:themeColor="hyperlink"/>
      <w:u w:val="single"/>
    </w:rPr>
  </w:style>
  <w:style w:type="character" w:styleId="UnresolvedMention">
    <w:name w:val="Unresolved Mention"/>
    <w:basedOn w:val="DefaultParagraphFont"/>
    <w:uiPriority w:val="99"/>
    <w:semiHidden/>
    <w:unhideWhenUsed/>
    <w:rsid w:val="00CB05D5"/>
    <w:rPr>
      <w:color w:val="605E5C"/>
      <w:shd w:val="clear" w:color="auto" w:fill="E1DFDD"/>
    </w:rPr>
  </w:style>
  <w:style w:type="character" w:styleId="FollowedHyperlink">
    <w:name w:val="FollowedHyperlink"/>
    <w:basedOn w:val="DefaultParagraphFont"/>
    <w:uiPriority w:val="99"/>
    <w:semiHidden/>
    <w:unhideWhenUsed/>
    <w:rsid w:val="00CB05D5"/>
    <w:rPr>
      <w:color w:val="800080" w:themeColor="followedHyperlink"/>
      <w:u w:val="single"/>
    </w:rPr>
  </w:style>
  <w:style w:type="paragraph" w:styleId="Header">
    <w:name w:val="header"/>
    <w:basedOn w:val="Normal"/>
    <w:link w:val="HeaderChar"/>
    <w:uiPriority w:val="99"/>
    <w:unhideWhenUsed/>
    <w:rsid w:val="007B74FB"/>
    <w:pPr>
      <w:tabs>
        <w:tab w:val="center" w:pos="4513"/>
        <w:tab w:val="right" w:pos="9026"/>
      </w:tabs>
    </w:pPr>
  </w:style>
  <w:style w:type="character" w:customStyle="1" w:styleId="HeaderChar">
    <w:name w:val="Header Char"/>
    <w:basedOn w:val="DefaultParagraphFont"/>
    <w:link w:val="Header"/>
    <w:uiPriority w:val="99"/>
    <w:rsid w:val="007B74FB"/>
    <w:rPr>
      <w:rFonts w:ascii="Arial" w:eastAsia="Arial" w:hAnsi="Arial" w:cs="Arial"/>
      <w:lang w:val="en-GB" w:eastAsia="en-GB" w:bidi="en-GB"/>
    </w:rPr>
  </w:style>
  <w:style w:type="paragraph" w:styleId="Footer">
    <w:name w:val="footer"/>
    <w:basedOn w:val="Normal"/>
    <w:link w:val="FooterChar"/>
    <w:uiPriority w:val="99"/>
    <w:unhideWhenUsed/>
    <w:rsid w:val="007B74FB"/>
    <w:pPr>
      <w:tabs>
        <w:tab w:val="center" w:pos="4513"/>
        <w:tab w:val="right" w:pos="9026"/>
      </w:tabs>
    </w:pPr>
  </w:style>
  <w:style w:type="character" w:customStyle="1" w:styleId="FooterChar">
    <w:name w:val="Footer Char"/>
    <w:basedOn w:val="DefaultParagraphFont"/>
    <w:link w:val="Footer"/>
    <w:uiPriority w:val="99"/>
    <w:rsid w:val="007B74FB"/>
    <w:rPr>
      <w:rFonts w:ascii="Arial" w:eastAsia="Arial" w:hAnsi="Arial" w:cs="Arial"/>
      <w:lang w:val="en-GB" w:eastAsia="en-GB" w:bidi="en-GB"/>
    </w:rPr>
  </w:style>
  <w:style w:type="paragraph" w:styleId="TOCHeading">
    <w:name w:val="TOC Heading"/>
    <w:basedOn w:val="Heading1"/>
    <w:next w:val="Normal"/>
    <w:uiPriority w:val="39"/>
    <w:unhideWhenUsed/>
    <w:qFormat/>
    <w:rsid w:val="00542D7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542D72"/>
    <w:pPr>
      <w:spacing w:after="100"/>
    </w:pPr>
  </w:style>
  <w:style w:type="paragraph" w:styleId="TOC2">
    <w:name w:val="toc 2"/>
    <w:basedOn w:val="Normal"/>
    <w:next w:val="Normal"/>
    <w:autoRedefine/>
    <w:uiPriority w:val="39"/>
    <w:unhideWhenUsed/>
    <w:rsid w:val="00542D72"/>
    <w:pPr>
      <w:spacing w:after="100"/>
      <w:ind w:left="220"/>
    </w:pPr>
  </w:style>
  <w:style w:type="table" w:styleId="TableGrid">
    <w:name w:val="Table Grid"/>
    <w:basedOn w:val="TableNormal"/>
    <w:uiPriority w:val="39"/>
    <w:rsid w:val="0010650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D56"/>
    <w:rPr>
      <w:sz w:val="16"/>
      <w:szCs w:val="16"/>
    </w:rPr>
  </w:style>
  <w:style w:type="paragraph" w:styleId="CommentText">
    <w:name w:val="annotation text"/>
    <w:basedOn w:val="Normal"/>
    <w:link w:val="CommentTextChar"/>
    <w:uiPriority w:val="99"/>
    <w:unhideWhenUsed/>
    <w:rsid w:val="00174D56"/>
    <w:rPr>
      <w:sz w:val="20"/>
      <w:szCs w:val="20"/>
    </w:rPr>
  </w:style>
  <w:style w:type="character" w:customStyle="1" w:styleId="CommentTextChar">
    <w:name w:val="Comment Text Char"/>
    <w:basedOn w:val="DefaultParagraphFont"/>
    <w:link w:val="CommentText"/>
    <w:uiPriority w:val="99"/>
    <w:rsid w:val="00174D56"/>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74D56"/>
    <w:rPr>
      <w:b/>
      <w:bCs/>
    </w:rPr>
  </w:style>
  <w:style w:type="character" w:customStyle="1" w:styleId="CommentSubjectChar">
    <w:name w:val="Comment Subject Char"/>
    <w:basedOn w:val="CommentTextChar"/>
    <w:link w:val="CommentSubject"/>
    <w:uiPriority w:val="99"/>
    <w:semiHidden/>
    <w:rsid w:val="00174D56"/>
    <w:rPr>
      <w:rFonts w:ascii="Arial" w:eastAsia="Arial" w:hAnsi="Arial" w:cs="Arial"/>
      <w:b/>
      <w:bCs/>
      <w:sz w:val="20"/>
      <w:szCs w:val="20"/>
      <w:lang w:val="en-GB" w:eastAsia="en-GB" w:bidi="en-GB"/>
    </w:rPr>
  </w:style>
  <w:style w:type="paragraph" w:styleId="Revision">
    <w:name w:val="Revision"/>
    <w:hidden/>
    <w:uiPriority w:val="99"/>
    <w:semiHidden/>
    <w:rsid w:val="00BE27A0"/>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jec.co.uk/" TargetMode="External"/><Relationship Id="rId26" Type="http://schemas.openxmlformats.org/officeDocument/2006/relationships/hyperlink" Target="https://www.wjec.co.uk/home/administration/entries/" TargetMode="External"/><Relationship Id="rId39" Type="http://schemas.openxmlformats.org/officeDocument/2006/relationships/hyperlink" Target="https://www.wjec.co.uk/home/administration/results/" TargetMode="External"/><Relationship Id="rId21" Type="http://schemas.openxmlformats.org/officeDocument/2006/relationships/hyperlink" Target="https://www.eduqas.co.uk/qualifications/" TargetMode="External"/><Relationship Id="rId34" Type="http://schemas.openxmlformats.org/officeDocument/2006/relationships/hyperlink" Target="https://www.jcq.org.uk/" TargetMode="External"/><Relationship Id="rId42" Type="http://schemas.openxmlformats.org/officeDocument/2006/relationships/hyperlink" Target="https://www.wjec.co.uk/home/administration/results/" TargetMode="External"/><Relationship Id="rId47" Type="http://schemas.openxmlformats.org/officeDocument/2006/relationships/hyperlink" Target="https://www.wjec.co.uk/home/data-protectio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jec.co.uk/" TargetMode="External"/><Relationship Id="rId29" Type="http://schemas.openxmlformats.org/officeDocument/2006/relationships/hyperlink" Target="https://www.wjec.co.uk/home/administration/entries/" TargetMode="External"/><Relationship Id="rId11" Type="http://schemas.openxmlformats.org/officeDocument/2006/relationships/image" Target="media/image1.jpeg"/><Relationship Id="rId24" Type="http://schemas.openxmlformats.org/officeDocument/2006/relationships/hyperlink" Target="https://ccea.org.uk/regulation/qualifications-regulation/qualsni" TargetMode="External"/><Relationship Id="rId32" Type="http://schemas.openxmlformats.org/officeDocument/2006/relationships/hyperlink" Target="https://www.jcq.org.uk/" TargetMode="External"/><Relationship Id="rId37" Type="http://schemas.openxmlformats.org/officeDocument/2006/relationships/hyperlink" Target="https://www.jcq.org.uk/exams-office/ice---instructions-for-conducting-examinations/" TargetMode="External"/><Relationship Id="rId40" Type="http://schemas.openxmlformats.org/officeDocument/2006/relationships/hyperlink" Target="https://www.eduqas.co.uk/home/administration/results/" TargetMode="External"/><Relationship Id="rId45" Type="http://schemas.openxmlformats.org/officeDocument/2006/relationships/hyperlink" Target="https://www.wjec.co.uk/home/administration/results-and-grade-boundar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jec.co.uk/media/ukpj0p2d/wjec-eduqas-designated-qualifications.pdf" TargetMode="External"/><Relationship Id="rId28" Type="http://schemas.openxmlformats.org/officeDocument/2006/relationships/hyperlink" Target="https://www.wjec.co.uk/media/egglngwn/entry-procedures-and-coding-information-november-25-august-26.pdf" TargetMode="External"/><Relationship Id="rId36" Type="http://schemas.openxmlformats.org/officeDocument/2006/relationships/hyperlink" Target="https://www.eduqas.co.uk/home/administration/key-dates-and-timetabl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qas.co.uk/" TargetMode="External"/><Relationship Id="rId31" Type="http://schemas.openxmlformats.org/officeDocument/2006/relationships/hyperlink" Target="https://www.jcq.org.uk/exams-office/information-for-candidates-documents/" TargetMode="External"/><Relationship Id="rId44" Type="http://schemas.openxmlformats.org/officeDocument/2006/relationships/hyperlink" Target="mailto:appeals@wje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wjec.co.uk/qualifications/" TargetMode="External"/><Relationship Id="rId27" Type="http://schemas.openxmlformats.org/officeDocument/2006/relationships/hyperlink" Target="https://www.eduqas.co.uk/home/administration/entries/" TargetMode="External"/><Relationship Id="rId30" Type="http://schemas.openxmlformats.org/officeDocument/2006/relationships/hyperlink" Target="https://www.eduqas.co.uk/home/administration/entries/" TargetMode="External"/><Relationship Id="rId35" Type="http://schemas.openxmlformats.org/officeDocument/2006/relationships/hyperlink" Target="https://www.wjec.co.uk/home/administration/key-dates-and-timetables/" TargetMode="External"/><Relationship Id="rId43" Type="http://schemas.openxmlformats.org/officeDocument/2006/relationships/hyperlink" Target="https://www.wjec.co.uk/home/administration/results/"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duqas.co.uk/" TargetMode="External"/><Relationship Id="rId25" Type="http://schemas.openxmlformats.org/officeDocument/2006/relationships/hyperlink" Target="https://www.jcq.org.uk/private-candidates/" TargetMode="External"/><Relationship Id="rId33" Type="http://schemas.openxmlformats.org/officeDocument/2006/relationships/hyperlink" Target="https://www.jcq.org.uk/exams-office/information-for-candidates-documents/" TargetMode="External"/><Relationship Id="rId38" Type="http://schemas.openxmlformats.org/officeDocument/2006/relationships/hyperlink" Target="https://www.jcq.org.uk/exams-office/ice---instructions-for-conducting-examinations/" TargetMode="External"/><Relationship Id="rId46" Type="http://schemas.openxmlformats.org/officeDocument/2006/relationships/hyperlink" Target="https://www.jcq.org.uk/" TargetMode="External"/><Relationship Id="rId20" Type="http://schemas.openxmlformats.org/officeDocument/2006/relationships/hyperlink" Target="mailto:privatecandidates@wjec.co.uk" TargetMode="External"/><Relationship Id="rId41" Type="http://schemas.openxmlformats.org/officeDocument/2006/relationships/hyperlink" Target="mailto:prs@wjec.co.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2b2fa5ac66aeea25a76a68797e7bd589">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73a5d9b799ea3d5b7e5dfce93f3755e9"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EFBE5-5CF0-42B5-B835-5B2AAB7F09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36f98b4f-ba65-4a7d-9a34-48b23de556cb"/>
    <ds:schemaRef ds:uri="56162d61-d405-4d6a-8c4d-3b7cf67d5ec7"/>
  </ds:schemaRefs>
</ds:datastoreItem>
</file>

<file path=customXml/itemProps2.xml><?xml version="1.0" encoding="utf-8"?>
<ds:datastoreItem xmlns:ds="http://schemas.openxmlformats.org/officeDocument/2006/customXml" ds:itemID="{1C9E9531-9FC4-4E5F-8B37-2761A6B219FA}">
  <ds:schemaRefs>
    <ds:schemaRef ds:uri="http://schemas.microsoft.com/sharepoint/v3/contenttype/forms"/>
  </ds:schemaRefs>
</ds:datastoreItem>
</file>

<file path=customXml/itemProps3.xml><?xml version="1.0" encoding="utf-8"?>
<ds:datastoreItem xmlns:ds="http://schemas.openxmlformats.org/officeDocument/2006/customXml" ds:itemID="{7016D2FB-C08C-44B0-8684-8B2172F7550C}">
  <ds:schemaRefs>
    <ds:schemaRef ds:uri="http://schemas.openxmlformats.org/officeDocument/2006/bibliography"/>
  </ds:schemaRefs>
</ds:datastoreItem>
</file>

<file path=customXml/itemProps4.xml><?xml version="1.0" encoding="utf-8"?>
<ds:datastoreItem xmlns:ds="http://schemas.openxmlformats.org/officeDocument/2006/customXml" ds:itemID="{5E23FA09-85BA-4F06-8582-017A463DC29D}"/>
</file>

<file path=docProps/app.xml><?xml version="1.0" encoding="utf-8"?>
<Properties xmlns="http://schemas.openxmlformats.org/officeDocument/2006/extended-properties" xmlns:vt="http://schemas.openxmlformats.org/officeDocument/2006/docPropsVTypes">
  <Template>Normal</Template>
  <TotalTime>10</TotalTime>
  <Pages>10</Pages>
  <Words>2811</Words>
  <Characters>16699</Characters>
  <Application>Microsoft Office Word</Application>
  <DocSecurity>0</DocSecurity>
  <Lines>538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Joint Education Committee</dc:creator>
  <cp:keywords/>
  <cp:lastModifiedBy>Thomas, James</cp:lastModifiedBy>
  <cp:revision>14</cp:revision>
  <cp:lastPrinted>2021-08-27T03:52:00Z</cp:lastPrinted>
  <dcterms:created xsi:type="dcterms:W3CDTF">2025-09-18T09:48:00Z</dcterms:created>
  <dcterms:modified xsi:type="dcterms:W3CDTF">2025-10-14T12:07:00Z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Acrobat PDFMaker 17 for Word</vt:lpwstr>
  </property>
  <property fmtid="{D5CDD505-2E9C-101B-9397-08002B2CF9AE}" pid="4" name="LastSaved">
    <vt:filetime>2019-09-23T00:00:00Z</vt:filetime>
  </property>
  <property fmtid="{D5CDD505-2E9C-101B-9397-08002B2CF9AE}" pid="5" name="ContentTypeId">
    <vt:lpwstr>0x0101007DBA4D634F227E408D5D1C787922D4E2</vt:lpwstr>
  </property>
  <property fmtid="{D5CDD505-2E9C-101B-9397-08002B2CF9AE}" pid="6" name="MediaServiceImageTags">
    <vt:lpwstr/>
  </property>
  <property fmtid="{D5CDD505-2E9C-101B-9397-08002B2CF9AE}" pid="7" name="ClassificationContentMarkingHeaderShapeIds">
    <vt:lpwstr>2bbe9a6c,5c90dbef,39e84c4a</vt:lpwstr>
  </property>
  <property fmtid="{D5CDD505-2E9C-101B-9397-08002B2CF9AE}" pid="8" name="ClassificationContentMarkingHeaderFontProps">
    <vt:lpwstr>#000000,10,Calibri</vt:lpwstr>
  </property>
  <property fmtid="{D5CDD505-2E9C-101B-9397-08002B2CF9AE}" pid="9" name="ClassificationContentMarkingHeaderText">
    <vt:lpwstr>MEWNOL - INTERNAL</vt:lpwstr>
  </property>
  <property fmtid="{D5CDD505-2E9C-101B-9397-08002B2CF9AE}" pid="10" name="MSIP_Label_a3666724-00ca-41b5-b6fa-015eacb44368_Enabled">
    <vt:lpwstr>true</vt:lpwstr>
  </property>
  <property fmtid="{D5CDD505-2E9C-101B-9397-08002B2CF9AE}" pid="11" name="MSIP_Label_a3666724-00ca-41b5-b6fa-015eacb44368_SetDate">
    <vt:lpwstr>2025-09-01T09:37:37Z</vt:lpwstr>
  </property>
  <property fmtid="{D5CDD505-2E9C-101B-9397-08002B2CF9AE}" pid="12" name="MSIP_Label_a3666724-00ca-41b5-b6fa-015eacb44368_Method">
    <vt:lpwstr>Privileged</vt:lpwstr>
  </property>
  <property fmtid="{D5CDD505-2E9C-101B-9397-08002B2CF9AE}" pid="13" name="MSIP_Label_a3666724-00ca-41b5-b6fa-015eacb44368_Name">
    <vt:lpwstr>Internal</vt:lpwstr>
  </property>
  <property fmtid="{D5CDD505-2E9C-101B-9397-08002B2CF9AE}" pid="14" name="MSIP_Label_a3666724-00ca-41b5-b6fa-015eacb44368_SiteId">
    <vt:lpwstr>b6d3492e-0aa1-4a60-840d-b706a96e670d</vt:lpwstr>
  </property>
  <property fmtid="{D5CDD505-2E9C-101B-9397-08002B2CF9AE}" pid="15" name="MSIP_Label_a3666724-00ca-41b5-b6fa-015eacb44368_ActionId">
    <vt:lpwstr>8216a775-09f3-46cd-a675-560c24a0053e</vt:lpwstr>
  </property>
  <property fmtid="{D5CDD505-2E9C-101B-9397-08002B2CF9AE}" pid="16" name="MSIP_Label_a3666724-00ca-41b5-b6fa-015eacb44368_ContentBits">
    <vt:lpwstr>1</vt:lpwstr>
  </property>
  <property fmtid="{D5CDD505-2E9C-101B-9397-08002B2CF9AE}" pid="17" name="MSIP_Label_a3666724-00ca-41b5-b6fa-015eacb44368_Tag">
    <vt:lpwstr>10, 0, 1, 1</vt:lpwstr>
  </property>
</Properties>
</file>